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_rels/document.xml.rels" ContentType="application/vnd.openxmlformats-package.relationships+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3148" w:leader="none"/>
          <w:tab w:val="center" w:pos="4818" w:leader="none"/>
          <w:tab w:val="left" w:pos="6926" w:leader="none"/>
        </w:tabs>
        <w:spacing w:before="0" w:after="0"/>
        <w:ind w:hanging="0"/>
        <w:jc w:val="center"/>
        <w:rPr>
          <w:b/>
          <w:bCs/>
          <w:color w:val="000000"/>
          <w:sz w:val="24"/>
          <w:szCs w:val="24"/>
        </w:rPr>
      </w:pPr>
      <w:r>
        <w:rPr>
          <w:b/>
          <w:bCs/>
          <w:color w:val="000000"/>
          <w:sz w:val="24"/>
          <w:szCs w:val="24"/>
        </w:rPr>
        <w:t>Договор подряда №__________</w:t>
      </w:r>
    </w:p>
    <w:p>
      <w:pPr>
        <w:pStyle w:val="Normal"/>
        <w:shd w:val="clear" w:color="auto" w:fill="FFFFFF"/>
        <w:tabs>
          <w:tab w:val="clear" w:pos="709"/>
          <w:tab w:val="left" w:pos="3148" w:leader="none"/>
          <w:tab w:val="center" w:pos="4818" w:leader="none"/>
          <w:tab w:val="left" w:pos="6926" w:leader="none"/>
        </w:tabs>
        <w:spacing w:before="0" w:after="0"/>
        <w:ind w:hanging="0"/>
        <w:rPr>
          <w:b/>
          <w:bCs/>
          <w:color w:val="000000"/>
          <w:sz w:val="24"/>
          <w:szCs w:val="24"/>
        </w:rPr>
      </w:pPr>
      <w:r>
        <w:rPr>
          <w:b/>
          <w:bCs/>
          <w:color w:val="000000"/>
          <w:sz w:val="24"/>
          <w:szCs w:val="24"/>
        </w:rPr>
      </w:r>
    </w:p>
    <w:p>
      <w:pPr>
        <w:pStyle w:val="Normal"/>
        <w:shd w:val="clear" w:color="auto" w:fill="FFFFFF"/>
        <w:tabs>
          <w:tab w:val="clear" w:pos="709"/>
          <w:tab w:val="left" w:pos="3148" w:leader="none"/>
          <w:tab w:val="center" w:pos="4818" w:leader="none"/>
          <w:tab w:val="left" w:pos="6926" w:leader="none"/>
        </w:tabs>
        <w:spacing w:before="0" w:after="0"/>
        <w:ind w:hanging="0"/>
        <w:rPr>
          <w:b/>
          <w:bCs/>
          <w:color w:val="000000"/>
          <w:sz w:val="24"/>
          <w:szCs w:val="24"/>
        </w:rPr>
      </w:pPr>
      <w:r>
        <w:rPr>
          <w:b/>
          <w:bCs/>
          <w:color w:val="000000"/>
          <w:sz w:val="24"/>
          <w:szCs w:val="24"/>
        </w:rPr>
      </w:r>
    </w:p>
    <w:p>
      <w:pPr>
        <w:pStyle w:val="Normal"/>
        <w:shd w:val="clear" w:color="auto" w:fill="FFFFFF"/>
        <w:tabs>
          <w:tab w:val="clear" w:pos="709"/>
          <w:tab w:val="right" w:pos="993" w:leader="none"/>
        </w:tabs>
        <w:spacing w:before="0" w:after="0"/>
        <w:ind w:hanging="0"/>
        <w:rPr>
          <w:bCs/>
          <w:color w:val="000000"/>
          <w:sz w:val="24"/>
          <w:szCs w:val="24"/>
        </w:rPr>
      </w:pPr>
      <w:r>
        <w:rPr>
          <w:bCs/>
          <w:color w:val="000000"/>
          <w:sz w:val="24"/>
          <w:szCs w:val="24"/>
        </w:rPr>
        <w:t>г. Комсомольск-на-Амуре</w:t>
        <w:tab/>
        <w:tab/>
        <w:tab/>
        <w:tab/>
        <w:tab/>
        <w:tab/>
        <w:t xml:space="preserve">    «____» ______________ 20___ г.</w:t>
      </w:r>
    </w:p>
    <w:p>
      <w:pPr>
        <w:pStyle w:val="Normal"/>
        <w:shd w:val="clear" w:color="auto" w:fill="FFFFFF"/>
        <w:tabs>
          <w:tab w:val="clear" w:pos="709"/>
          <w:tab w:val="right" w:pos="9639" w:leader="none"/>
        </w:tabs>
        <w:spacing w:before="0" w:after="0"/>
        <w:ind w:hanging="0"/>
        <w:rPr>
          <w:bCs/>
          <w:color w:val="000000"/>
          <w:sz w:val="24"/>
          <w:szCs w:val="24"/>
        </w:rPr>
      </w:pPr>
      <w:r>
        <w:rPr>
          <w:bCs/>
          <w:color w:val="000000"/>
          <w:sz w:val="24"/>
          <w:szCs w:val="24"/>
        </w:rPr>
      </w:r>
    </w:p>
    <w:p>
      <w:pPr>
        <w:pStyle w:val="Normal"/>
        <w:shd w:val="clear" w:color="auto" w:fill="FFFFFF"/>
        <w:tabs>
          <w:tab w:val="clear" w:pos="709"/>
          <w:tab w:val="right" w:pos="9639" w:leader="none"/>
        </w:tabs>
        <w:spacing w:before="0" w:after="0"/>
        <w:ind w:hanging="0"/>
        <w:rPr>
          <w:color w:val="000000"/>
          <w:sz w:val="24"/>
          <w:szCs w:val="24"/>
        </w:rPr>
      </w:pPr>
      <w:r>
        <w:rPr>
          <w:color w:val="000000"/>
          <w:sz w:val="24"/>
          <w:szCs w:val="24"/>
        </w:rPr>
      </w:r>
    </w:p>
    <w:p>
      <w:pPr>
        <w:pStyle w:val="Normal"/>
        <w:shd w:val="clear" w:color="auto" w:fill="FFFFFF"/>
        <w:tabs>
          <w:tab w:val="clear" w:pos="709"/>
          <w:tab w:val="right" w:pos="9639" w:leader="none"/>
        </w:tabs>
        <w:spacing w:before="0" w:after="0"/>
        <w:ind w:hanging="0"/>
        <w:rPr>
          <w:color w:val="000000"/>
          <w:sz w:val="24"/>
          <w:szCs w:val="24"/>
        </w:rPr>
      </w:pPr>
      <w:r>
        <w:rPr>
          <w:color w:val="000000"/>
          <w:sz w:val="24"/>
          <w:szCs w:val="24"/>
        </w:rPr>
      </w:r>
    </w:p>
    <w:p>
      <w:pPr>
        <w:pStyle w:val="BodyText3"/>
        <w:spacing w:before="0" w:after="0"/>
        <w:ind w:firstLine="708"/>
        <w:rPr>
          <w:color w:val="000000"/>
          <w:lang w:val="ru-RU"/>
        </w:rPr>
      </w:pPr>
      <w:r>
        <w:rPr>
          <w:b/>
          <w:color w:val="000000"/>
          <w:lang w:val="ru-RU"/>
        </w:rPr>
        <w:t xml:space="preserve">Акционерное общество «Дальневосточная генерирующая компания» (АО «ДГК»), </w:t>
      </w:r>
      <w:r>
        <w:rPr>
          <w:color w:val="000000"/>
          <w:lang w:val="ru-RU"/>
        </w:rPr>
        <w:t xml:space="preserve">именуемое в дальнейшем </w:t>
      </w:r>
      <w:r>
        <w:rPr>
          <w:b/>
          <w:color w:val="000000"/>
          <w:lang w:val="ru-RU"/>
        </w:rPr>
        <w:t>«Заказчик»,</w:t>
      </w:r>
      <w:r>
        <w:rPr>
          <w:color w:val="000000"/>
          <w:lang w:val="ru-RU"/>
        </w:rPr>
        <w:t xml:space="preserve"> в лице _______________________________, действующего на основании ____________________., с одной стороны и ___________________, именуемое в дальнейшем </w:t>
      </w:r>
      <w:r>
        <w:rPr>
          <w:b/>
          <w:color w:val="000000"/>
          <w:lang w:val="ru-RU"/>
        </w:rPr>
        <w:t>«Подрядчик»,</w:t>
      </w:r>
      <w:r>
        <w:rPr>
          <w:color w:val="000000"/>
          <w:lang w:val="ru-RU"/>
        </w:rPr>
        <w:t xml:space="preserve"> в лице ______________________________________, действующего на основании __________________,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w:t>
      </w:r>
      <w:r>
        <w:rPr>
          <w:color w:val="auto"/>
          <w:lang w:val="ru-RU"/>
        </w:rPr>
        <w:t>№11029001-РЕМ ПРОД-2027-ДГК-КТЭЦ2</w:t>
      </w:r>
      <w:r>
        <w:rPr>
          <w:color w:val="000000"/>
          <w:lang w:val="ru-RU"/>
        </w:rPr>
        <w:t>», и на основании Протокола о результатах № ___________ от ___________, заключили настоящий договор (далее – «Договор») о нижеследующем:</w:t>
      </w:r>
    </w:p>
    <w:p>
      <w:pPr>
        <w:pStyle w:val="BodyText3"/>
        <w:spacing w:before="0" w:after="0"/>
        <w:ind w:firstLine="708"/>
        <w:rPr>
          <w:color w:val="000000"/>
          <w:highlight w:val="yellow"/>
          <w:lang w:val="ru-RU"/>
        </w:rPr>
      </w:pPr>
      <w:r>
        <w:rPr>
          <w:color w:val="000000"/>
          <w:highlight w:val="yellow"/>
          <w:lang w:val="ru-RU"/>
        </w:rPr>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t>Термины и определения</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BodyText3"/>
        <w:spacing w:before="0" w:after="0"/>
        <w:ind w:firstLine="708"/>
        <w:rPr>
          <w:color w:val="000000"/>
          <w:lang w:val="ru-RU"/>
        </w:rPr>
      </w:pPr>
      <w:r>
        <w:rPr>
          <w:color w:val="000000"/>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42Table-NormalRSHBTable-Normal3"/>
        <w:spacing w:before="0" w:after="0"/>
        <w:ind w:left="0" w:firstLine="708"/>
        <w:contextualSpacing/>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spacing w:before="0" w:after="0"/>
        <w:ind w:firstLine="708"/>
        <w:rPr>
          <w:sz w:val="24"/>
          <w:szCs w:val="24"/>
        </w:rPr>
      </w:pP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Постановлением Госкомстата РФ от 21.01.2003 № 7.</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«Гарантийный срок»</w:t>
      </w:r>
      <w:r>
        <w:rP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техническое состояние Объекта, а также фактическое исполнение проектных решений в процессе выполнения Работ по Договору.</w:t>
      </w:r>
    </w:p>
    <w:p>
      <w:pPr>
        <w:pStyle w:val="42Table-NormalRSHBTable-Normal3"/>
        <w:widowControl w:val="false"/>
        <w:shd w:val="clear" w:color="auto" w:fill="FFFFFF"/>
        <w:tabs>
          <w:tab w:val="clear" w:pos="709"/>
          <w:tab w:val="left" w:pos="567" w:leader="none"/>
          <w:tab w:val="left" w:pos="1134" w:leader="none"/>
        </w:tabs>
        <w:spacing w:before="0" w:after="0"/>
        <w:contextualSpacing/>
        <w:jc w:val="both"/>
        <w:rPr>
          <w:lang w:eastAsia="en-US"/>
        </w:rPr>
      </w:pPr>
      <w:r>
        <w:rPr>
          <w:lang w:eastAsia="en-US"/>
        </w:rPr>
        <w:t>К исполнительной документации относятся:</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общий журнал работ, заполненный только в рукописной форме;</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специальные журналы работ (соответствующие видам выполняемых работ), журналы входного и операционного контроля качества;</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акт освидетельствования скрытых работ;</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акт освидетельствования ответственных конструкций;</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уточненная ведомость объёма ремонтно-строительных работ;</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акт приёмки из ремонта здания, сооружения;</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комиссионные акты входного контроля закупаемых Подрядчиком материалов (по согласованной форме с Заказчиком) на соответствие продукции требованиям технической документации;</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сертификаты, паспорта, подтверждающие качество и соответствие требованиям конструкторской и нормативно-технической документации материалов (форма завода–изготовителя);</w:t>
      </w:r>
    </w:p>
    <w:p>
      <w:pPr>
        <w:pStyle w:val="Normal"/>
        <w:widowControl w:val="false"/>
        <w:shd w:val="clear" w:color="auto" w:fill="FFFFFF"/>
        <w:tabs>
          <w:tab w:val="clear" w:pos="709"/>
          <w:tab w:val="left" w:pos="567" w:leader="none"/>
          <w:tab w:val="left" w:pos="1134" w:leader="none"/>
        </w:tabs>
        <w:spacing w:before="0" w:after="0"/>
        <w:ind w:hanging="0"/>
        <w:rPr>
          <w:sz w:val="24"/>
          <w:szCs w:val="24"/>
          <w:lang w:eastAsia="en-US"/>
        </w:rPr>
      </w:pPr>
      <w:r>
        <w:rPr>
          <w:sz w:val="24"/>
          <w:szCs w:val="24"/>
          <w:lang w:eastAsia="en-US"/>
        </w:rPr>
        <w:t>- счета-фактуры с накладными на материалы, закупаемые Подрядчиком для использования в процессе ремонта.</w:t>
      </w:r>
    </w:p>
    <w:p>
      <w:pPr>
        <w:pStyle w:val="42Table-NormalRSHBTable-Normal3"/>
        <w:widowControl w:val="false"/>
        <w:shd w:val="clear" w:color="auto" w:fill="FFFFFF"/>
        <w:tabs>
          <w:tab w:val="clear" w:pos="709"/>
          <w:tab w:val="left" w:pos="567" w:leader="none"/>
          <w:tab w:val="left" w:pos="1134" w:leader="none"/>
        </w:tabs>
        <w:spacing w:before="0" w:after="0"/>
        <w:ind w:left="0" w:firstLine="709"/>
        <w:contextualSpacing/>
        <w:jc w:val="both"/>
        <w:rPr>
          <w:lang w:eastAsia="en-US"/>
        </w:rPr>
      </w:pPr>
      <w:r>
        <w:rPr>
          <w:lang w:eastAsia="en-US"/>
        </w:rPr>
        <w:t>Исполнительная документация предъявляется Подрядчиком при сдаче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зданий и сооружений.</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rFonts w:ascii="Times New Roman" w:hAnsi="Times New Roman"/>
          <w:sz w:val="24"/>
          <w:szCs w:val="24"/>
        </w:rPr>
      </w:pPr>
      <w:r>
        <w:rPr>
          <w:b/>
          <w:sz w:val="24"/>
          <w:szCs w:val="24"/>
          <w:lang w:eastAsia="en-US"/>
        </w:rPr>
        <w:t>«Объект»</w:t>
      </w:r>
      <w:r>
        <w:rPr>
          <w:sz w:val="24"/>
          <w:szCs w:val="24"/>
          <w:lang w:eastAsia="en-US"/>
        </w:rPr>
        <w:t xml:space="preserve"> –  железнодорожный путь №6 Комсомольской ТЭЦ-2 инв.</w:t>
      </w:r>
      <w:r>
        <w:rPr>
          <w:b w:val="false"/>
          <w:bCs w:val="false"/>
          <w:sz w:val="24"/>
          <w:szCs w:val="24"/>
          <w:lang w:eastAsia="en-US"/>
        </w:rPr>
        <w:t>№</w:t>
      </w:r>
      <w:r>
        <w:rPr>
          <w:b w:val="false"/>
          <w:bCs w:val="false"/>
          <w:i w:val="false"/>
          <w:strike w:val="false"/>
          <w:dstrike w:val="false"/>
          <w:color w:val="000000"/>
          <w:sz w:val="24"/>
          <w:szCs w:val="24"/>
          <w:u w:val="none"/>
          <w:lang w:eastAsia="en-US"/>
        </w:rPr>
        <w:t>00000000000000006842</w:t>
      </w:r>
      <w:r>
        <w:rPr>
          <w:b w:val="false"/>
          <w:bCs w:val="false"/>
          <w:sz w:val="24"/>
          <w:szCs w:val="24"/>
          <w:lang w:eastAsia="en-US"/>
        </w:rPr>
        <w:t>; жд переезд по ул. Гаражной 27 инв.№</w:t>
      </w:r>
      <w:r>
        <w:rPr>
          <w:b w:val="false"/>
          <w:bCs w:val="false"/>
          <w:i w:val="false"/>
          <w:strike w:val="false"/>
          <w:dstrike w:val="false"/>
          <w:outline w:val="false"/>
          <w:shadow w:val="false"/>
          <w:color w:val="000000"/>
          <w:sz w:val="24"/>
          <w:u w:val="none"/>
          <w:em w:val="none"/>
        </w:rPr>
        <w:t>00000000000000007290</w:t>
      </w:r>
      <w:r>
        <w:rPr>
          <w:b w:val="false"/>
          <w:bCs w:val="false"/>
          <w:sz w:val="24"/>
          <w:szCs w:val="24"/>
          <w:lang w:eastAsia="en-US"/>
        </w:rPr>
        <w:t>, жд переезд по ул. Аллея Труда 1/3 инв.№</w:t>
      </w:r>
      <w:r>
        <w:rPr>
          <w:b w:val="false"/>
          <w:bCs w:val="false"/>
          <w:i w:val="false"/>
          <w:strike w:val="false"/>
          <w:dstrike w:val="false"/>
          <w:outline w:val="false"/>
          <w:shadow w:val="false"/>
          <w:color w:val="000000"/>
          <w:sz w:val="24"/>
          <w:szCs w:val="24"/>
          <w:u w:val="none"/>
          <w:em w:val="none"/>
          <w:lang w:eastAsia="en-US"/>
        </w:rPr>
        <w:t>И</w:t>
      </w:r>
      <w:r>
        <w:rPr>
          <w:b w:val="false"/>
          <w:bCs w:val="false"/>
          <w:i w:val="false"/>
          <w:strike w:val="false"/>
          <w:dstrike w:val="false"/>
          <w:outline w:val="false"/>
          <w:shadow w:val="false"/>
          <w:color w:val="000000"/>
          <w:sz w:val="24"/>
          <w:u w:val="none"/>
          <w:em w:val="none"/>
        </w:rPr>
        <w:t>нв.00000000000000007290;</w:t>
      </w:r>
    </w:p>
    <w:p>
      <w:pPr>
        <w:pStyle w:val="42Table-NormalRSHBTable-Normal3"/>
        <w:widowControl w:val="false"/>
        <w:shd w:val="clear" w:color="auto" w:fill="FFFFFF"/>
        <w:tabs>
          <w:tab w:val="clear" w:pos="709"/>
          <w:tab w:val="left" w:pos="567" w:leader="none"/>
          <w:tab w:val="left" w:pos="1134" w:leader="none"/>
        </w:tabs>
        <w:spacing w:before="0" w:after="0"/>
        <w:ind w:left="0" w:firstLine="708"/>
        <w:contextualSpacing/>
        <w:jc w:val="both"/>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3h31"/>
        <w:keepNext w:val="false"/>
        <w:widowControl w:val="false"/>
        <w:tabs>
          <w:tab w:val="clear" w:pos="709"/>
          <w:tab w:val="left" w:pos="567" w:leader="none"/>
        </w:tabs>
        <w:spacing w:before="0" w:after="0"/>
        <w:ind w:firstLine="708"/>
        <w:jc w:val="both"/>
        <w:rPr>
          <w:b w:val="false"/>
          <w:sz w:val="24"/>
          <w:szCs w:val="24"/>
          <w:lang w:val="ru-RU"/>
        </w:rPr>
      </w:pPr>
      <w:r>
        <w:rPr>
          <w:sz w:val="24"/>
          <w:szCs w:val="24"/>
          <w:lang w:val="ru-RU"/>
        </w:rPr>
        <w:t>«Применимое право»</w:t>
      </w:r>
      <w:r>
        <w:rPr>
          <w:b w:val="false"/>
          <w:sz w:val="24"/>
          <w:szCs w:val="24"/>
          <w:lang w:val="ru-RU"/>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sz w:val="24"/>
          <w:szCs w:val="24"/>
          <w:lang w:eastAsia="en-US"/>
        </w:rPr>
        <w:t>«Приемо-</w:t>
      </w:r>
      <w:r>
        <w:rPr>
          <w:b/>
          <w:sz w:val="24"/>
          <w:szCs w:val="24"/>
          <w:lang w:val="ru-RU" w:eastAsia="en-US"/>
        </w:rPr>
        <w:t>сдаточная документация»</w:t>
      </w:r>
      <w:r>
        <w:rPr>
          <w:sz w:val="24"/>
          <w:szCs w:val="24"/>
          <w:lang w:val="ru-RU" w:eastAsia="en-US"/>
        </w:rPr>
        <w:t xml:space="preserve"> </w:t>
      </w:r>
      <w:r>
        <w:rPr>
          <w:sz w:val="24"/>
          <w:szCs w:val="24"/>
          <w:lang w:eastAsia="en-US"/>
        </w:rPr>
        <w:t xml:space="preserve">– </w:t>
      </w:r>
      <w:r>
        <w:rPr>
          <w:b w:val="false"/>
          <w:bCs w:val="false"/>
          <w:sz w:val="24"/>
          <w:szCs w:val="24"/>
          <w:lang w:val="ru-RU" w:eastAsia="en-US"/>
        </w:rPr>
        <w:t>документация, оформляемая Подрядчиком при завершении выполнения Работ по Объекту.</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val="false"/>
          <w:bCs w:val="false"/>
          <w:sz w:val="24"/>
          <w:szCs w:val="24"/>
          <w:lang w:val="ru-RU" w:eastAsia="en-US"/>
        </w:rPr>
        <w:t>К Приемо-сдаточной документации относятся:</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val="false"/>
          <w:bCs w:val="false"/>
          <w:sz w:val="24"/>
          <w:szCs w:val="24"/>
          <w:lang w:val="ru-RU" w:eastAsia="en-US"/>
        </w:rPr>
        <w:t>Эксплуатационная документация, сертификаты, технические условия, протоколы, инструкции, паспорта;</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val="false"/>
          <w:bCs w:val="false"/>
          <w:sz w:val="24"/>
          <w:szCs w:val="24"/>
          <w:lang w:val="ru-RU" w:eastAsia="en-US"/>
        </w:rPr>
        <w:t>Документы, удостоверяющие качество используемых Подрядчиком Материально-технических ресурсов;</w:t>
      </w:r>
    </w:p>
    <w:p>
      <w:pPr>
        <w:pStyle w:val="3h31"/>
        <w:keepNext w:val="false"/>
        <w:widowControl w:val="false"/>
        <w:tabs>
          <w:tab w:val="clear" w:pos="709"/>
          <w:tab w:val="left" w:pos="567" w:leader="none"/>
        </w:tabs>
        <w:spacing w:before="0" w:after="0"/>
        <w:ind w:firstLine="708"/>
        <w:jc w:val="both"/>
        <w:rPr>
          <w:b w:val="false"/>
          <w:bCs w:val="false"/>
          <w14:ligatures w14:val="none"/>
        </w:rPr>
      </w:pPr>
      <w:r>
        <w:rPr>
          <w:b w:val="false"/>
          <w:bCs w:val="false"/>
          <w:sz w:val="24"/>
          <w:szCs w:val="24"/>
          <w:lang w:val="ru-RU"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3h31"/>
        <w:keepNext w:val="false"/>
        <w:widowControl w:val="false"/>
        <w:tabs>
          <w:tab w:val="clear" w:pos="709"/>
          <w:tab w:val="left" w:pos="567" w:leader="none"/>
        </w:tabs>
        <w:spacing w:before="0" w:after="0"/>
        <w:ind w:firstLine="708"/>
        <w:jc w:val="both"/>
        <w:rPr>
          <w:b w:val="false"/>
          <w:bCs w:val="false"/>
          <w:sz w:val="24"/>
          <w:szCs w:val="24"/>
          <w:lang w:val="ru-RU"/>
          <w14:ligatures w14:val="none"/>
        </w:rPr>
      </w:pPr>
      <w:r>
        <w:rPr>
          <w:b w:val="false"/>
          <w:bCs w:val="false"/>
          <w:sz w:val="24"/>
          <w:szCs w:val="24"/>
          <w:lang w:val="ru-RU"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3h31"/>
        <w:keepNext w:val="false"/>
        <w:widowControl w:val="false"/>
        <w:tabs>
          <w:tab w:val="clear" w:pos="709"/>
          <w:tab w:val="left" w:pos="567" w:leader="none"/>
        </w:tabs>
        <w:spacing w:before="0" w:after="0"/>
        <w:ind w:firstLine="708"/>
        <w:jc w:val="both"/>
        <w:rPr>
          <w:sz w:val="24"/>
          <w:szCs w:val="24"/>
          <w:lang w:val="ru-RU" w:eastAsia="ru-RU"/>
        </w:rPr>
      </w:pPr>
      <w:r>
        <w:rPr>
          <w:sz w:val="24"/>
          <w:szCs w:val="24"/>
          <w:lang w:val="ru-RU"/>
        </w:rPr>
        <w:t>«Работы»</w:t>
      </w:r>
      <w:r>
        <w:rPr>
          <w:b w:val="false"/>
          <w:sz w:val="24"/>
          <w:szCs w:val="24"/>
          <w:lang w:val="ru-RU"/>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lang w:val="ru-RU"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val="ru-RU" w:eastAsia="ru-RU"/>
        </w:rPr>
        <w:t>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Договоре.</w:t>
      </w:r>
      <w:r>
        <w:rPr>
          <w:sz w:val="24"/>
          <w:szCs w:val="24"/>
          <w:lang w:val="ru-RU" w:eastAsia="ru-RU"/>
        </w:rPr>
        <w:t xml:space="preserve"> </w:t>
      </w:r>
    </w:p>
    <w:p>
      <w:pPr>
        <w:pStyle w:val="Normal"/>
        <w:widowControl w:val="false"/>
        <w:tabs>
          <w:tab w:val="clear" w:pos="709"/>
          <w:tab w:val="left" w:pos="567" w:leader="none"/>
        </w:tabs>
        <w:spacing w:before="0" w:after="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9"/>
          <w:tab w:val="left" w:pos="567" w:leader="none"/>
        </w:tabs>
        <w:spacing w:before="0" w:after="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3h31"/>
        <w:keepNext w:val="false"/>
        <w:widowControl w:val="false"/>
        <w:tabs>
          <w:tab w:val="clear" w:pos="709"/>
          <w:tab w:val="left" w:pos="567" w:leader="none"/>
        </w:tabs>
        <w:spacing w:before="0" w:after="0"/>
        <w:ind w:firstLine="708"/>
        <w:jc w:val="both"/>
        <w:rPr>
          <w:b w:val="false"/>
          <w:sz w:val="24"/>
          <w:szCs w:val="24"/>
          <w:lang w:val="ru-RU"/>
        </w:rPr>
      </w:pPr>
      <w:r>
        <w:rPr>
          <w:sz w:val="24"/>
          <w:szCs w:val="24"/>
          <w:lang w:val="ru-RU"/>
        </w:rPr>
        <w:t>«Результат работ»</w:t>
      </w:r>
      <w:r>
        <w:rPr>
          <w:b w:val="false"/>
          <w:sz w:val="24"/>
          <w:szCs w:val="24"/>
          <w:lang w:val="ru-RU"/>
        </w:rPr>
        <w:t xml:space="preserve"> – отремонтированный Объект, принятый Заказчиком в Гарантийную эксплуатацию по Акту КС-2.</w:t>
      </w:r>
    </w:p>
    <w:p>
      <w:pPr>
        <w:pStyle w:val="3h31"/>
        <w:keepNext w:val="false"/>
        <w:widowControl w:val="false"/>
        <w:spacing w:before="0" w:after="0"/>
        <w:ind w:firstLine="709"/>
        <w:jc w:val="both"/>
        <w:rPr>
          <w:b w:val="false"/>
          <w:sz w:val="24"/>
          <w:szCs w:val="24"/>
          <w:lang w:val="ru-RU"/>
        </w:rPr>
      </w:pPr>
      <w:r>
        <w:rPr>
          <w:sz w:val="24"/>
          <w:szCs w:val="24"/>
          <w:lang w:val="ru-RU"/>
        </w:rPr>
        <w:t>«Скрытые работы»</w:t>
      </w:r>
      <w:r>
        <w:rPr>
          <w:b w:val="false"/>
          <w:sz w:val="24"/>
          <w:szCs w:val="24"/>
          <w:lang w:val="ru-RU"/>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pPr>
        <w:pStyle w:val="3h31"/>
        <w:keepNext w:val="false"/>
        <w:widowControl w:val="false"/>
        <w:tabs>
          <w:tab w:val="clear" w:pos="709"/>
          <w:tab w:val="left" w:pos="567" w:leader="none"/>
        </w:tabs>
        <w:spacing w:before="0" w:after="0"/>
        <w:ind w:firstLine="708"/>
        <w:jc w:val="both"/>
        <w:rPr>
          <w:b w:val="false"/>
          <w:sz w:val="24"/>
          <w:szCs w:val="24"/>
          <w:lang w:val="ru-RU"/>
        </w:rPr>
      </w:pPr>
      <w:r>
        <w:rPr>
          <w:b w:val="false"/>
          <w:sz w:val="24"/>
          <w:szCs w:val="24"/>
          <w:lang w:val="ru-RU"/>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before="0" w:after="0"/>
        <w:ind w:firstLine="709"/>
        <w:rPr>
          <w:sz w:val="24"/>
          <w:szCs w:val="24"/>
          <w:lang w:eastAsia="en-US"/>
        </w:rPr>
      </w:pPr>
      <w:r>
        <w:rPr>
          <w:b/>
          <w:sz w:val="24"/>
          <w:szCs w:val="24"/>
          <w:lang w:eastAsia="en-US"/>
        </w:rPr>
        <w:t xml:space="preserve"> </w:t>
      </w:r>
      <w:r>
        <w:rPr>
          <w:b/>
          <w:sz w:val="24"/>
          <w:szCs w:val="24"/>
          <w:lang w:eastAsia="en-US"/>
        </w:rPr>
        <w:t>«Субъект «СМП»</w:t>
      </w:r>
      <w:r>
        <w:rPr>
          <w:sz w:val="24"/>
          <w:szCs w:val="24"/>
          <w:lang w:eastAsia="en-US"/>
        </w:rPr>
        <w:t xml:space="preserve"> – субъект малого и среднего предпринимательства.</w:t>
      </w:r>
    </w:p>
    <w:p>
      <w:pPr>
        <w:pStyle w:val="3h31"/>
        <w:keepNext w:val="false"/>
        <w:widowControl w:val="false"/>
        <w:tabs>
          <w:tab w:val="clear" w:pos="709"/>
          <w:tab w:val="left" w:pos="567" w:leader="none"/>
        </w:tabs>
        <w:spacing w:before="0" w:after="0"/>
        <w:ind w:firstLine="708"/>
        <w:jc w:val="both"/>
        <w:rPr>
          <w:b w:val="false"/>
          <w:sz w:val="24"/>
          <w:szCs w:val="24"/>
          <w:lang w:val="ru-RU"/>
        </w:rPr>
      </w:pPr>
      <w:r>
        <w:rPr>
          <w:sz w:val="24"/>
          <w:szCs w:val="24"/>
          <w:lang w:val="ru-RU"/>
        </w:rPr>
        <w:t>«Субподрядчик»</w:t>
      </w:r>
      <w:r>
        <w:rPr>
          <w:b w:val="false"/>
          <w:sz w:val="24"/>
          <w:szCs w:val="24"/>
          <w:lang w:val="ru-RU"/>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3h31"/>
        <w:keepNext w:val="false"/>
        <w:widowControl w:val="false"/>
        <w:tabs>
          <w:tab w:val="clear" w:pos="709"/>
          <w:tab w:val="left" w:pos="567" w:leader="none"/>
        </w:tabs>
        <w:spacing w:before="0" w:after="0"/>
        <w:ind w:firstLine="708"/>
        <w:jc w:val="both"/>
        <w:rPr>
          <w:b w:val="false"/>
          <w:sz w:val="24"/>
          <w:szCs w:val="24"/>
          <w:lang w:val="ru-RU" w:eastAsia="en-US"/>
        </w:rPr>
      </w:pPr>
      <w:r>
        <w:rPr>
          <w:b/>
          <w:bCs/>
          <w:sz w:val="24"/>
          <w:szCs w:val="24"/>
          <w:lang w:val="ru-RU" w:eastAsia="en-US"/>
        </w:rPr>
        <w:t>«Техническое задание»</w:t>
      </w:r>
      <w:r>
        <w:rPr>
          <w:b w:val="false"/>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pPr>
        <w:pStyle w:val="3h31"/>
        <w:keepNext w:val="false"/>
        <w:widowControl w:val="false"/>
        <w:tabs>
          <w:tab w:val="clear" w:pos="709"/>
          <w:tab w:val="left" w:pos="567" w:leader="none"/>
        </w:tabs>
        <w:spacing w:before="0" w:after="0"/>
        <w:ind w:firstLine="708"/>
        <w:jc w:val="both"/>
        <w:rPr>
          <w:b w:val="false"/>
          <w:sz w:val="24"/>
          <w:szCs w:val="24"/>
          <w:lang w:val="ru-RU"/>
        </w:rPr>
      </w:pPr>
      <w:r>
        <w:rPr>
          <w:sz w:val="24"/>
          <w:szCs w:val="24"/>
          <w:lang w:val="ru-RU"/>
        </w:rPr>
        <w:t>«Цена Договора предельная»</w:t>
      </w:r>
      <w:r>
        <w:rPr>
          <w:b w:val="false"/>
          <w:sz w:val="24"/>
          <w:szCs w:val="24"/>
          <w:lang w:val="ru-RU"/>
        </w:rPr>
        <w:t xml:space="preserve"> – определяемая в соответствии с разделом 3 Договора максимальная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lang w:val="ru-RU"/>
        </w:rPr>
        <w:t xml:space="preserve"> </w:t>
      </w:r>
      <w:r>
        <w:rPr>
          <w:b w:val="false"/>
          <w:sz w:val="24"/>
          <w:szCs w:val="24"/>
          <w:lang w:val="ru-RU"/>
        </w:rPr>
        <w:t>на весь период действия Договора. При этом оплата Работ производится по фактическим затратам Подрядчика, но не выше твердой цены Договора.</w:t>
      </w:r>
    </w:p>
    <w:p>
      <w:pPr>
        <w:pStyle w:val="42Table-NormalRSHBTable-Normal3"/>
        <w:shd w:val="clear" w:color="auto" w:fill="FFFFFF"/>
        <w:tabs>
          <w:tab w:val="clear" w:pos="709"/>
          <w:tab w:val="left" w:pos="284" w:leader="none"/>
        </w:tabs>
        <w:spacing w:before="0" w:after="0"/>
        <w:ind w:left="0" w:hanging="0"/>
        <w:contextualSpacing/>
        <w:rPr>
          <w:sz w:val="28"/>
          <w:szCs w:val="28"/>
          <w:lang w:eastAsia="en-US"/>
        </w:rPr>
      </w:pPr>
      <w:r>
        <w:rPr>
          <w:sz w:val="28"/>
          <w:szCs w:val="28"/>
          <w:lang w:eastAsia="en-US"/>
        </w:rPr>
      </w:r>
    </w:p>
    <w:p>
      <w:pPr>
        <w:pStyle w:val="42Table-NormalRSHBTable-Normal3"/>
        <w:numPr>
          <w:ilvl w:val="0"/>
          <w:numId w:val="1"/>
        </w:numPr>
        <w:shd w:val="clear" w:color="auto" w:fill="FFFFFF"/>
        <w:tabs>
          <w:tab w:val="clear" w:pos="709"/>
          <w:tab w:val="left" w:pos="284" w:leader="none"/>
        </w:tabs>
        <w:spacing w:before="0" w:after="0"/>
        <w:ind w:left="0" w:hanging="0"/>
        <w:contextualSpacing/>
        <w:jc w:val="center"/>
        <w:rPr>
          <w:b/>
          <w:bCs/>
        </w:rPr>
      </w:pPr>
      <w:r>
        <w:rPr>
          <w:b/>
          <w:bCs/>
        </w:rPr>
        <w:t>Предмет Договора</w:t>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r>
    </w:p>
    <w:p>
      <w:pPr>
        <w:pStyle w:val="42Table-NormalRSHBTable-Normal3"/>
        <w:numPr>
          <w:ilvl w:val="1"/>
          <w:numId w:val="1"/>
        </w:numPr>
        <w:shd w:val="clear" w:color="auto" w:fill="FFFFFF"/>
        <w:tabs>
          <w:tab w:val="clear" w:pos="709"/>
          <w:tab w:val="left" w:pos="0" w:leader="none"/>
        </w:tabs>
        <w:spacing w:before="0" w:after="0"/>
        <w:ind w:left="0" w:firstLine="709"/>
        <w:contextualSpacing/>
        <w:jc w:val="both"/>
        <w:rPr>
          <w:bCs/>
        </w:rPr>
      </w:pPr>
      <w:r>
        <w:rPr>
          <w:bCs/>
        </w:rPr>
        <w:t>Подрядчик обязуется в соответствии с Техническим заданием (Приложение №1 к Договору) выполнить работы по капитальному ремонту</w:t>
      </w:r>
      <w:r>
        <w:rPr/>
        <w:t xml:space="preserve"> железнодорожного пути Комсомольской ТЭЦ-2</w:t>
      </w:r>
      <w:r>
        <w:rPr>
          <w:bCs/>
        </w:rPr>
        <w:t xml:space="preserve"> </w:t>
      </w:r>
      <w:r>
        <w:rPr/>
        <w:t xml:space="preserve">с полной заменой верхнего строения пути </w:t>
      </w:r>
      <w:r>
        <w:rPr>
          <w:bCs/>
        </w:rPr>
        <w:t xml:space="preserve"> (далее – Работы) и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Start w:id="4" w:name="_Ref361410951"/>
      <w:bookmarkEnd w:id="4"/>
      <w:r>
        <w:rPr>
          <w:bCs/>
        </w:rPr>
        <w:t>.</w:t>
      </w:r>
    </w:p>
    <w:p>
      <w:pPr>
        <w:pStyle w:val="Normal"/>
        <w:tabs>
          <w:tab w:val="clear" w:pos="709"/>
          <w:tab w:val="left" w:pos="1134" w:leader="none"/>
        </w:tabs>
        <w:spacing w:before="0" w:after="0"/>
        <w:ind w:firstLine="709"/>
        <w:rPr>
          <w:bCs/>
          <w:sz w:val="24"/>
          <w:szCs w:val="24"/>
        </w:rPr>
      </w:pPr>
      <w:r>
        <w:rPr>
          <w:bCs/>
          <w:sz w:val="24"/>
          <w:szCs w:val="24"/>
        </w:rPr>
        <w:t>1.2. Объем и состав Работ по Договору определяется</w:t>
      </w:r>
      <w:r>
        <w:rPr/>
        <w:t xml:space="preserve"> </w:t>
      </w:r>
      <w:r>
        <w:rPr>
          <w:bCs/>
          <w:sz w:val="24"/>
          <w:szCs w:val="24"/>
        </w:rPr>
        <w:t>в соответствии с Ведомостью объемов работ (Приложение № 1.1 к Техническому заданию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Normal"/>
        <w:tabs>
          <w:tab w:val="clear" w:pos="709"/>
          <w:tab w:val="left" w:pos="1134" w:leader="none"/>
        </w:tabs>
        <w:spacing w:before="0" w:after="0"/>
        <w:ind w:firstLine="709"/>
        <w:rPr>
          <w:bCs/>
          <w:sz w:val="24"/>
          <w:szCs w:val="24"/>
        </w:rPr>
      </w:pPr>
      <w:r>
        <w:rPr>
          <w:bCs/>
          <w:sz w:val="24"/>
          <w:szCs w:val="24"/>
        </w:rPr>
        <w:t>1.3. Работы выполняются для нужд структурного подразделения Заказчика «Комсомольская ТЭЦ-2».</w:t>
      </w:r>
    </w:p>
    <w:p>
      <w:pPr>
        <w:pStyle w:val="Normal"/>
        <w:tabs>
          <w:tab w:val="clear" w:pos="709"/>
          <w:tab w:val="left" w:pos="6702" w:leader="none"/>
          <w:tab w:val="left" w:pos="6936" w:leader="none"/>
        </w:tabs>
        <w:spacing w:before="0" w:after="0"/>
        <w:ind w:right="72" w:firstLine="709"/>
        <w:rPr>
          <w:bCs/>
          <w:sz w:val="24"/>
          <w:szCs w:val="24"/>
        </w:rPr>
      </w:pPr>
      <w:bookmarkStart w:id="5" w:name="_Ref361320424"/>
      <w:r>
        <w:rPr>
          <w:bCs/>
          <w:sz w:val="24"/>
          <w:szCs w:val="24"/>
        </w:rPr>
        <w:t xml:space="preserve">1.4. Место выполнения Работ: </w:t>
      </w:r>
    </w:p>
    <w:p>
      <w:pPr>
        <w:pStyle w:val="ListParagraph"/>
        <w:tabs>
          <w:tab w:val="clear" w:pos="709"/>
          <w:tab w:val="left" w:pos="6702" w:leader="none"/>
          <w:tab w:val="left" w:pos="6936" w:leader="none"/>
        </w:tabs>
        <w:spacing w:before="0" w:after="0"/>
        <w:ind w:left="720" w:right="72" w:hanging="0"/>
        <w:contextualSpacing/>
        <w:rPr>
          <w:bCs/>
          <w:sz w:val="24"/>
          <w:szCs w:val="24"/>
        </w:rPr>
      </w:pPr>
      <w:r>
        <w:rPr>
          <w:bCs/>
          <w:sz w:val="24"/>
          <w:szCs w:val="24"/>
        </w:rPr>
        <w:t>г. Комсомольск-на-Амуре, ул. Аллея Труда 1/3, территория «Комсомольская ТЭЦ-2»;</w:t>
      </w:r>
    </w:p>
    <w:p>
      <w:pPr>
        <w:pStyle w:val="Normal"/>
        <w:shd w:val="clear" w:color="auto" w:fill="FFFFFF"/>
        <w:tabs>
          <w:tab w:val="left" w:pos="142" w:leader="none"/>
          <w:tab w:val="left" w:pos="284" w:leader="none"/>
          <w:tab w:val="left" w:pos="709" w:leader="none"/>
          <w:tab w:val="left" w:pos="1134" w:leader="none"/>
        </w:tabs>
        <w:spacing w:before="0" w:after="0"/>
        <w:ind w:firstLine="709"/>
        <w:rPr>
          <w:bCs/>
          <w:sz w:val="24"/>
          <w:szCs w:val="24"/>
        </w:rPr>
      </w:pPr>
      <w:r>
        <w:rPr>
          <w:bCs/>
          <w:sz w:val="24"/>
          <w:szCs w:val="24"/>
        </w:rPr>
        <w:t>1.5.</w:t>
      </w:r>
      <w:r>
        <w:rPr>
          <w:bCs/>
        </w:rPr>
        <w:t xml:space="preserve"> </w:t>
      </w:r>
      <w:r>
        <w:rPr>
          <w:bCs/>
          <w:sz w:val="24"/>
          <w:szCs w:val="24"/>
        </w:rPr>
        <w:t>Работы выполняются Подрядчиком в следующие сроки:</w:t>
      </w:r>
      <w:bookmarkEnd w:id="5"/>
    </w:p>
    <w:p>
      <w:pPr>
        <w:pStyle w:val="Normal"/>
        <w:shd w:val="clear" w:color="auto" w:fill="FFFFFF"/>
        <w:tabs>
          <w:tab w:val="clear" w:pos="709"/>
          <w:tab w:val="left" w:pos="1418" w:leader="none"/>
        </w:tabs>
        <w:spacing w:before="0" w:after="0"/>
        <w:ind w:firstLine="709"/>
        <w:rPr>
          <w:sz w:val="24"/>
          <w:szCs w:val="24"/>
        </w:rPr>
      </w:pPr>
      <w:r>
        <w:rPr>
          <w:bCs/>
          <w:sz w:val="24"/>
          <w:szCs w:val="24"/>
        </w:rPr>
        <w:t>1.5.1.</w:t>
      </w:r>
      <w:r>
        <w:rPr>
          <w:bCs/>
        </w:rPr>
        <w:t xml:space="preserve"> </w:t>
      </w:r>
      <w:r>
        <w:rPr>
          <w:bCs/>
          <w:sz w:val="24"/>
          <w:szCs w:val="24"/>
        </w:rPr>
        <w:t>начало выполнения Работ: «20» апреля 2027 г</w:t>
      </w:r>
    </w:p>
    <w:p>
      <w:pPr>
        <w:pStyle w:val="Normal"/>
        <w:shd w:val="clear" w:color="auto" w:fill="FFFFFF"/>
        <w:tabs>
          <w:tab w:val="clear" w:pos="709"/>
          <w:tab w:val="left" w:pos="1418" w:leader="none"/>
        </w:tabs>
        <w:spacing w:before="0" w:after="0"/>
        <w:ind w:firstLine="709"/>
        <w:rPr>
          <w:sz w:val="24"/>
          <w:szCs w:val="24"/>
        </w:rPr>
      </w:pPr>
      <w:r>
        <w:rPr>
          <w:bCs/>
          <w:sz w:val="24"/>
          <w:szCs w:val="24"/>
        </w:rPr>
        <w:t>1.5.2. окончание выполнения Работ: «30</w:t>
      </w:r>
      <w:r>
        <w:rPr>
          <w:sz w:val="24"/>
          <w:szCs w:val="24"/>
        </w:rPr>
        <w:t>» ноября 2027 г.</w:t>
      </w:r>
    </w:p>
    <w:p>
      <w:pPr>
        <w:pStyle w:val="Normal"/>
        <w:shd w:val="clear" w:color="auto" w:fill="FFFFFF"/>
        <w:tabs>
          <w:tab w:val="clear" w:pos="709"/>
          <w:tab w:val="left" w:pos="1418" w:leader="none"/>
        </w:tabs>
        <w:spacing w:before="0" w:after="0"/>
        <w:ind w:firstLine="709"/>
        <w:rPr>
          <w:sz w:val="24"/>
          <w:szCs w:val="24"/>
        </w:rPr>
      </w:pPr>
      <w:r>
        <w:rPr>
          <w:sz w:val="24"/>
          <w:szCs w:val="24"/>
        </w:rPr>
        <w:t>1.5.3. Промежуточные сроки выполнения Работ приведены в Г</w:t>
      </w:r>
      <w:r>
        <w:rPr>
          <w:bCs/>
          <w:sz w:val="24"/>
          <w:szCs w:val="24"/>
        </w:rPr>
        <w:t>рафике производства работ (Приложение № 6 к Договору).</w:t>
      </w:r>
    </w:p>
    <w:p>
      <w:pPr>
        <w:pStyle w:val="Normal"/>
        <w:shd w:val="clear" w:color="auto" w:fill="FFFFFF"/>
        <w:tabs>
          <w:tab w:val="clear" w:pos="709"/>
          <w:tab w:val="left" w:pos="1134" w:leader="none"/>
        </w:tabs>
        <w:spacing w:before="0" w:after="0"/>
        <w:ind w:hanging="0"/>
        <w:rPr>
          <w:sz w:val="24"/>
          <w:szCs w:val="24"/>
        </w:rPr>
      </w:pPr>
      <w:r>
        <w:rPr>
          <w:sz w:val="24"/>
          <w:szCs w:val="24"/>
        </w:rPr>
      </w:r>
    </w:p>
    <w:p>
      <w:pPr>
        <w:pStyle w:val="42Table-NormalRSHBTable-Normal3"/>
        <w:numPr>
          <w:ilvl w:val="0"/>
          <w:numId w:val="1"/>
        </w:numPr>
        <w:shd w:val="clear" w:color="auto" w:fill="FFFFFF"/>
        <w:tabs>
          <w:tab w:val="clear" w:pos="709"/>
          <w:tab w:val="left" w:pos="284" w:leader="none"/>
        </w:tabs>
        <w:spacing w:before="0" w:after="0"/>
        <w:ind w:left="0" w:hanging="0"/>
        <w:contextualSpacing/>
        <w:jc w:val="center"/>
        <w:rPr>
          <w:b/>
          <w:bCs/>
        </w:rPr>
      </w:pPr>
      <w:r>
        <w:rPr>
          <w:b/>
          <w:bCs/>
        </w:rPr>
        <w:t>Права и обязанности Сторон</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42Table-NormalRSHBTable-Normal3"/>
        <w:numPr>
          <w:ilvl w:val="1"/>
          <w:numId w:val="5"/>
        </w:numPr>
        <w:shd w:val="clear" w:color="auto" w:fill="FFFFFF"/>
        <w:tabs>
          <w:tab w:val="clear" w:pos="709"/>
          <w:tab w:val="left" w:pos="1134" w:leader="none"/>
        </w:tabs>
        <w:spacing w:before="0" w:after="0"/>
        <w:ind w:left="1211" w:hanging="502"/>
        <w:contextualSpacing/>
        <w:jc w:val="both"/>
        <w:rPr>
          <w:bCs/>
        </w:rPr>
      </w:pPr>
      <w:r>
        <w:rPr>
          <w:bCs/>
          <w:u w:val="single"/>
        </w:rPr>
        <w:t>Заказчик обязан</w:t>
      </w:r>
      <w:r>
        <w:rPr>
          <w:bCs/>
        </w:rPr>
        <w:t>:</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bookmarkStart w:id="6" w:name="_Ref361401696"/>
      <w:bookmarkStart w:id="7" w:name="_Ref361320734"/>
      <w:bookmarkStart w:id="8" w:name="_Ref361396847"/>
      <w:r>
        <w:rPr>
          <w:bCs/>
        </w:rPr>
        <w:t xml:space="preserve">По письменному запросу Подрядчика передать </w:t>
      </w:r>
      <w:bookmarkEnd w:id="6"/>
      <w:bookmarkEnd w:id="7"/>
      <w:bookmarkEnd w:id="8"/>
      <w:r>
        <w:rPr>
          <w:bCs/>
        </w:rPr>
        <w:t>место производства Работ, место (помещение) для складирования Материально-технических ресурсов по соответствующим актам сдачи-приемки (Приложение № 3 к Договору).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9" w:name="_Ref361334549"/>
      <w:r>
        <w:rPr>
          <w:bCs/>
        </w:rPr>
        <w:t>.</w:t>
      </w:r>
      <w:bookmarkEnd w:id="9"/>
      <w:r>
        <w:rPr>
          <w:bCs/>
        </w:rPr>
        <w:t xml:space="preserve"> </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 объектового режима Заказчика.</w:t>
      </w:r>
    </w:p>
    <w:p>
      <w:pPr>
        <w:pStyle w:val="42Table-NormalRSHBTable-Normal3"/>
        <w:numPr>
          <w:ilvl w:val="2"/>
          <w:numId w:val="5"/>
        </w:numPr>
        <w:shd w:val="clear" w:color="auto" w:fill="FFFFFF"/>
        <w:tabs>
          <w:tab w:val="left" w:pos="709" w:leader="none"/>
        </w:tabs>
        <w:spacing w:before="0" w:after="0"/>
        <w:ind w:left="0" w:firstLine="709"/>
        <w:contextualSpacing/>
        <w:jc w:val="both"/>
        <w:rPr>
          <w:bCs/>
        </w:rPr>
      </w:pPr>
      <w:r>
        <w:rPr>
          <w:bCs/>
        </w:rPr>
        <w:t>Принять и оплатить выполненные Подрядчиком Работы на условиях, по цене и в сроки, предусмотренные Договором.</w:t>
      </w:r>
    </w:p>
    <w:p>
      <w:pPr>
        <w:pStyle w:val="42Table-NormalRSHBTable-Normal3"/>
        <w:numPr>
          <w:ilvl w:val="2"/>
          <w:numId w:val="5"/>
        </w:numPr>
        <w:tabs>
          <w:tab w:val="left" w:pos="709" w:leader="none"/>
        </w:tabs>
        <w:spacing w:before="0" w:after="0"/>
        <w:ind w:left="0" w:firstLine="709"/>
        <w:contextualSpacing/>
        <w:jc w:val="both"/>
        <w:rPr>
          <w:bCs/>
        </w:rPr>
      </w:pPr>
      <w:r>
        <w:rPr>
          <w:bCs/>
        </w:rPr>
        <w:t>Производить освидетельствование (приемку) Скрытых работ.</w:t>
      </w:r>
    </w:p>
    <w:p>
      <w:pPr>
        <w:pStyle w:val="42Table-NormalRSHBTable-Normal3"/>
        <w:numPr>
          <w:ilvl w:val="2"/>
          <w:numId w:val="5"/>
        </w:numPr>
        <w:shd w:val="clear" w:color="auto" w:fill="FFFFFF"/>
        <w:tabs>
          <w:tab w:val="left" w:pos="709" w:leader="none"/>
        </w:tabs>
        <w:spacing w:before="0" w:after="0"/>
        <w:ind w:left="0" w:firstLine="709"/>
        <w:contextualSpacing/>
        <w:jc w:val="both"/>
        <w:rPr>
          <w:bCs/>
        </w:rPr>
      </w:pPr>
      <w:r>
        <w:rPr>
          <w:bCs/>
        </w:rPr>
        <w:t>Выполнять иные обязанности, предусмотренные Договором.</w:t>
      </w:r>
    </w:p>
    <w:p>
      <w:pPr>
        <w:pStyle w:val="42Table-NormalRSHBTable-Normal3"/>
        <w:shd w:val="clear" w:color="auto" w:fill="FFFFFF"/>
        <w:tabs>
          <w:tab w:val="left" w:pos="709" w:leader="none"/>
        </w:tabs>
        <w:spacing w:before="0" w:after="0"/>
        <w:ind w:left="709" w:hanging="0"/>
        <w:contextualSpacing/>
        <w:jc w:val="both"/>
        <w:rPr>
          <w:bCs/>
        </w:rPr>
      </w:pPr>
      <w:r>
        <w:rPr>
          <w:bCs/>
        </w:rPr>
      </w:r>
    </w:p>
    <w:p>
      <w:pPr>
        <w:pStyle w:val="42Table-NormalRSHBTable-Normal3"/>
        <w:numPr>
          <w:ilvl w:val="1"/>
          <w:numId w:val="5"/>
        </w:numPr>
        <w:shd w:val="clear" w:color="auto" w:fill="FFFFFF"/>
        <w:tabs>
          <w:tab w:val="clear" w:pos="709"/>
          <w:tab w:val="left" w:pos="1134" w:leader="none"/>
        </w:tabs>
        <w:spacing w:before="0" w:after="0"/>
        <w:ind w:left="0" w:firstLine="709"/>
        <w:contextualSpacing/>
        <w:jc w:val="both"/>
        <w:rPr>
          <w:bCs/>
        </w:rPr>
      </w:pPr>
      <w:r>
        <w:rPr>
          <w:bCs/>
          <w:u w:val="single"/>
        </w:rPr>
        <w:t>Заказчик имеет право</w:t>
      </w:r>
      <w:r>
        <w:rPr>
          <w:bCs/>
        </w:rPr>
        <w:t>:</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ремонтных Работ, за соблюдением сроков и качества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bookmarkStart w:id="10" w:name="_Ref361334602"/>
      <w:r>
        <w:rPr>
          <w:bCs/>
        </w:rPr>
        <w:t>При наличии у Заказчика свободного помещения, предоставить Подрядчику на основании соответствующего акта для размещения персонала Подрядчика.</w:t>
      </w:r>
      <w:bookmarkEnd w:id="10"/>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bookmarkStart w:id="11"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и/или качества выполнения Работ,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Pr>
          <w:bCs/>
        </w:rPr>
        <w:t xml:space="preserve"> </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bookmarkStart w:id="12" w:name="_Ref361334468"/>
      <w:r>
        <w:rPr>
          <w:bCs/>
        </w:rPr>
        <w:t>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внутри 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2"/>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Вносить изменения в номенклатуру</w:t>
      </w:r>
      <w:r>
        <w:rPr/>
        <w:t xml:space="preserve"> и объем работ (увеличить и/или уменьшить) по Договору, </w:t>
      </w:r>
      <w:r>
        <w:rPr>
          <w:bCs/>
        </w:rPr>
        <w:t>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Вносить изменения в даты начала и окончания работ по отдельным объектам, известив Подрядчика не позднее 10 дней до начала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Предъявлять штрафные санкции к Подрядчику путем снижения размера причитающегося платежа в случае выявления нарушений требований в области охраны труда, пожарной и промышленной безопасности согласно перечню.</w:t>
      </w:r>
    </w:p>
    <w:p>
      <w:pPr>
        <w:pStyle w:val="42Table-NormalRSHBTable-Normal3"/>
        <w:shd w:val="clear" w:color="auto" w:fill="FFFFFF"/>
        <w:tabs>
          <w:tab w:val="clear" w:pos="709"/>
          <w:tab w:val="left" w:pos="567" w:leader="none"/>
        </w:tabs>
        <w:spacing w:before="0" w:after="0"/>
        <w:ind w:left="0" w:firstLine="567"/>
        <w:contextualSpacing/>
        <w:jc w:val="both"/>
        <w:rPr>
          <w:bCs/>
        </w:rPr>
      </w:pPr>
      <w:r>
        <w:rPr>
          <w:bCs/>
        </w:rPr>
      </w:r>
    </w:p>
    <w:p>
      <w:pPr>
        <w:pStyle w:val="42Table-NormalRSHBTable-Normal3"/>
        <w:numPr>
          <w:ilvl w:val="1"/>
          <w:numId w:val="5"/>
        </w:numPr>
        <w:shd w:val="clear" w:color="auto" w:fill="FFFFFF"/>
        <w:tabs>
          <w:tab w:val="clear" w:pos="709"/>
          <w:tab w:val="left" w:pos="1134" w:leader="none"/>
        </w:tabs>
        <w:spacing w:before="0" w:after="0"/>
        <w:ind w:left="0" w:firstLine="709"/>
        <w:contextualSpacing/>
        <w:jc w:val="both"/>
        <w:rPr>
          <w:bCs/>
        </w:rPr>
      </w:pPr>
      <w:r>
        <w:rPr>
          <w:bCs/>
          <w:u w:val="single"/>
        </w:rPr>
        <w:t>Подрядчик обязан</w:t>
      </w:r>
      <w:r>
        <w:rPr>
          <w:bCs/>
        </w:rPr>
        <w:t>:</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 соответствии с пунктом 2.1.2 Договора, принять от Заказчика на время выполнения Работ по Договору место производства Работ, место (помещение) для складирования Материально-технических ресурсов по соответствующим актам сдачи-приемки (Приложение № 3 к Договору).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 xml:space="preserve">При приемке места производства Работ, места (помещения)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До начала выполнения Работ предоставить Заказчику:</w:t>
      </w:r>
    </w:p>
    <w:p>
      <w:pPr>
        <w:pStyle w:val="42Table-NormalRSHBTable-Normal3"/>
        <w:numPr>
          <w:ilvl w:val="0"/>
          <w:numId w:val="4"/>
        </w:numPr>
        <w:shd w:val="clear" w:color="auto" w:fill="FFFFFF"/>
        <w:tabs>
          <w:tab w:val="clear" w:pos="709"/>
          <w:tab w:val="left" w:pos="284" w:leader="none"/>
        </w:tabs>
        <w:spacing w:before="0" w:after="0"/>
        <w:ind w:left="284" w:hanging="0"/>
        <w:contextualSpacing/>
        <w:jc w:val="both"/>
        <w:rPr>
          <w:bCs/>
        </w:rPr>
      </w:pPr>
      <w:r>
        <w:rPr>
          <w:bCs/>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pPr>
        <w:pStyle w:val="42Table-NormalRSHBTable-Normal3"/>
        <w:numPr>
          <w:ilvl w:val="0"/>
          <w:numId w:val="4"/>
        </w:numPr>
        <w:shd w:val="clear" w:color="auto" w:fill="FFFFFF"/>
        <w:tabs>
          <w:tab w:val="clear" w:pos="709"/>
          <w:tab w:val="left" w:pos="284" w:leader="none"/>
        </w:tabs>
        <w:spacing w:before="0" w:after="0"/>
        <w:ind w:left="284" w:hanging="0"/>
        <w:contextualSpacing/>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периодический (не реже, чем каждые 2 часа от времени допуска бригады к работе) надзор за работой со стороны указанного лица в месте производства работ;</w:t>
      </w:r>
    </w:p>
    <w:p>
      <w:pPr>
        <w:pStyle w:val="42Table-NormalRSHBTable-Normal3"/>
        <w:numPr>
          <w:ilvl w:val="0"/>
          <w:numId w:val="4"/>
        </w:numPr>
        <w:shd w:val="clear" w:color="auto" w:fill="FFFFFF"/>
        <w:tabs>
          <w:tab w:val="clear" w:pos="709"/>
          <w:tab w:val="left" w:pos="284" w:leader="none"/>
        </w:tabs>
        <w:spacing w:before="0" w:after="0"/>
        <w:ind w:left="284" w:hanging="0"/>
        <w:contextualSpacing/>
        <w:jc w:val="both"/>
        <w:rPr>
          <w:bCs/>
        </w:rPr>
      </w:pPr>
      <w:r>
        <w:rPr>
          <w:bCs/>
        </w:rPr>
        <w:t>Проект Производства Работ (ППР) с указанием общих методов и технологии работ, организационных вопросов с приложением графика выполнения работ (с указанием физических объёмов, потребных трудозатрат и материалов) для согласования Заказчиком.</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highlight w:val="white"/>
        </w:rPr>
      </w:pPr>
      <w:r>
        <w:rPr>
          <w:bCs/>
          <w:highlight w:val="white"/>
        </w:rPr>
        <w:t>В случае предоставления Заказчиком помещения, необходимо обеспечить сохранность переданных Заказчиком по соответствующим актам сдачи-приемки мест (помещений),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разделе 13 Договора, – не позднее 3 (трех) рабочих дней с даты получения соответствующего требования Заказчика.</w:t>
      </w:r>
    </w:p>
    <w:p>
      <w:pPr>
        <w:pStyle w:val="42Table-NormalRSHBTable-Normal3"/>
        <w:numPr>
          <w:ilvl w:val="2"/>
          <w:numId w:val="5"/>
        </w:numPr>
        <w:shd w:val="clear" w:color="auto" w:fill="FFFFFF"/>
        <w:tabs>
          <w:tab w:val="clear" w:pos="709"/>
          <w:tab w:val="left" w:pos="1418" w:leader="none"/>
        </w:tabs>
        <w:spacing w:before="0" w:after="0"/>
        <w:ind w:left="11" w:firstLine="698"/>
        <w:contextualSpacing/>
        <w:jc w:val="both"/>
        <w:rPr/>
      </w:pPr>
      <w:r>
        <w:rPr/>
        <w:t>Обеспечить наличие допусков, разрешений и лицензий, необходимых для производства Работ.</w:t>
      </w:r>
    </w:p>
    <w:p>
      <w:pPr>
        <w:pStyle w:val="42Table-NormalRSHBTable-Normal3"/>
        <w:shd w:val="clear" w:color="auto" w:fill="FFFFFF"/>
        <w:tabs>
          <w:tab w:val="clear" w:pos="709"/>
          <w:tab w:val="left" w:pos="1418" w:leader="none"/>
        </w:tabs>
        <w:spacing w:before="0" w:after="0"/>
        <w:ind w:left="0" w:firstLine="709"/>
        <w:contextualSpacing/>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xml:space="preserve">, </w:t>
      </w:r>
      <w:r>
        <w:rPr/>
        <w:t xml:space="preserve">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42Table-NormalRSHBTable-Normal3"/>
        <w:shd w:val="clear" w:color="auto" w:fill="FFFFFF"/>
        <w:tabs>
          <w:tab w:val="clear" w:pos="709"/>
          <w:tab w:val="left" w:pos="1418" w:leader="none"/>
        </w:tabs>
        <w:spacing w:before="0" w:after="0"/>
        <w:ind w:left="0" w:firstLine="709"/>
        <w:contextualSpacing/>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и/или лицензии и направить их копии Заказчику.</w:t>
      </w:r>
    </w:p>
    <w:p>
      <w:pPr>
        <w:pStyle w:val="42Table-NormalRSHBTable-Normal3"/>
        <w:shd w:val="clear" w:color="auto" w:fill="FFFFFF"/>
        <w:tabs>
          <w:tab w:val="clear" w:pos="709"/>
          <w:tab w:val="left" w:pos="1418" w:leader="none"/>
        </w:tabs>
        <w:spacing w:before="0" w:after="0"/>
        <w:ind w:left="0" w:firstLine="709"/>
        <w:contextualSpacing/>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10.1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t>Выполнять</w:t>
      </w:r>
      <w:r>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Оригиналы сертификатов, технических паспортов и иных документов должны быть предоставлены Заказчику в составе исполнительной документации.</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 случаях, установленных правилами пропускного и внутри 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42Table-NormalRSHBTable-Normal3"/>
        <w:numPr>
          <w:ilvl w:val="2"/>
          <w:numId w:val="5"/>
        </w:numPr>
        <w:tabs>
          <w:tab w:val="clear" w:pos="709"/>
          <w:tab w:val="left" w:pos="1418" w:leader="none"/>
        </w:tabs>
        <w:spacing w:before="0" w:after="0"/>
        <w:ind w:left="0" w:firstLine="709"/>
        <w:contextualSpacing/>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 xml:space="preserve">Предоставить Заказчику в полном объеме необходимую для приемки Работ приемо-сдаточную и исполнительную документацию в 3 (трех) экземплярах. </w:t>
      </w:r>
      <w:r>
        <w:rPr>
          <w:bCs/>
          <w:spacing w:val="2"/>
        </w:rPr>
        <w:t xml:space="preserve">Непредставление Подрядчиком документов, указанных в настоящем пункте, расценивается Сторонами как нарушение порядка приёмки работ и является основанием </w:t>
      </w:r>
      <w:r>
        <w:rPr>
          <w:bCs/>
        </w:rPr>
        <w:t xml:space="preserve">для отказа Заказчика от приёмки выполненных работ. </w:t>
      </w:r>
    </w:p>
    <w:p>
      <w:pPr>
        <w:pStyle w:val="42Table-NormalRSHBTable-Normal3"/>
        <w:shd w:val="clear" w:color="auto" w:fill="FFFFFF"/>
        <w:tabs>
          <w:tab w:val="clear" w:pos="709"/>
          <w:tab w:val="left" w:pos="1418" w:leader="none"/>
        </w:tabs>
        <w:spacing w:before="0" w:after="0"/>
        <w:ind w:left="0" w:hanging="0"/>
        <w:contextualSpacing/>
        <w:jc w:val="both"/>
        <w:rPr>
          <w:bCs/>
        </w:rPr>
      </w:pPr>
      <w:r>
        <w:rPr>
          <w:bCs/>
        </w:rPr>
        <w:t xml:space="preserve">      </w:t>
      </w:r>
      <w:r>
        <w:rPr>
          <w:bCs/>
        </w:rPr>
        <w:t>Сдаточная исполнительная документация должна быть оформлена в соответствии с Положением «Об организации контроля и приемке выполненных работ на ремонтируемых объектах, объектах модернизации, реконструкции и технического перевооружения. Определение эффективности воздействия на оборудование АО «ДГК».</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 xml:space="preserve">В течение двух дней принять меры к устранению замечаний, указанных Заказчиком в журнале производства работ. </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Обеспечить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pPr>
      <w:r>
        <w:rPr>
          <w:bCs/>
        </w:rPr>
        <w:t>Передать Заказчику в полном объеме лом черных и цветных металлов, образовавш</w:t>
      </w:r>
      <w:r>
        <w:rPr>
          <w:rFonts w:ascii="Times New Roman" w:hAnsi="Times New Roman"/>
          <w:bCs/>
          <w:sz w:val="24"/>
          <w:szCs w:val="24"/>
        </w:rPr>
        <w:t xml:space="preserve">ийся в ходе выполнения Работ, </w:t>
      </w:r>
      <w:r>
        <w:rPr>
          <w:rFonts w:ascii="Times New Roman" w:hAnsi="Times New Roman"/>
          <w:b w:val="false"/>
          <w:i w:val="false"/>
          <w:caps w:val="false"/>
          <w:smallCaps w:val="false"/>
          <w:color w:val="000000"/>
          <w:spacing w:val="0"/>
          <w:sz w:val="24"/>
          <w:szCs w:val="24"/>
        </w:rPr>
        <w:t>согласно Регламенту процесса «Планирование образования, накопление и реализация лома и отходов черных и цветных металлов (за исключением драгоценных) в филиалах ПАО «РусГидро», утвержденному приказом ПАО «РусГидро» от 29.01.2024 №51, в том числе выполнить (обеспечить):</w:t>
      </w:r>
    </w:p>
    <w:p>
      <w:pPr>
        <w:pStyle w:val="42Table-NormalRSHBTable-Normal3"/>
        <w:numPr>
          <w:ilvl w:val="0"/>
          <w:numId w:val="0"/>
        </w:numPr>
        <w:shd w:val="clear" w:color="auto" w:fill="FFFFFF"/>
        <w:tabs>
          <w:tab w:val="clear" w:pos="709"/>
          <w:tab w:val="left" w:pos="1418" w:leader="none"/>
        </w:tabs>
        <w:spacing w:before="0" w:after="0"/>
        <w:ind w:left="0" w:hanging="0"/>
        <w:contextualSpacing/>
        <w:jc w:val="left"/>
        <w:rPr>
          <w:rFonts w:ascii="Times New Roman" w:hAnsi="Times New Roman"/>
          <w:sz w:val="24"/>
          <w:szCs w:val="24"/>
        </w:rPr>
      </w:pPr>
      <w:r>
        <w:rPr>
          <w:rFonts w:ascii="Times New Roman" w:hAnsi="Times New Roman"/>
          <w:b w:val="false"/>
          <w:i w:val="false"/>
          <w:caps w:val="false"/>
          <w:smallCaps w:val="false"/>
          <w:color w:val="000000"/>
          <w:spacing w:val="0"/>
          <w:sz w:val="24"/>
          <w:szCs w:val="24"/>
        </w:rPr>
        <w:t xml:space="preserve">▪ </w:t>
      </w:r>
      <w:r>
        <w:rPr>
          <w:rFonts w:ascii="Times New Roman" w:hAnsi="Times New Roman"/>
          <w:b w:val="false"/>
          <w:i w:val="false"/>
          <w:caps w:val="false"/>
          <w:smallCaps w:val="false"/>
          <w:color w:val="000000"/>
          <w:spacing w:val="0"/>
          <w:sz w:val="24"/>
          <w:szCs w:val="24"/>
        </w:rPr>
        <w:t>разделку (резку) по габаритным размерам;</w:t>
        <w:br/>
        <w:t>▪ сортировку в цехе/рем. площадке образовавшегося в ходе выполнения работ по соответствующим тарированным емкостям по категориям лома;</w:t>
        <w:br/>
        <w:t>▪ определение процента засоренности; </w:t>
        <w:br/>
        <w:t>▪ взвешивание, передачу на складе представителям службы обеспечения производства                 СП «КТЭЦ-2»;</w:t>
        <w:br/>
        <w:t> ▪ вывоз на площадку хранения металоллома и выгрузка по соответствующим навалам (секторам) в строгом соответствии с категорией лома;</w:t>
        <w:br/>
        <w:t>▪ строгое соблюдение требований разделения твердых коммунальных отходов, промышленных отходов, лома и отходов цветных и черных металлов.</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9"/>
          <w:tab w:val="left" w:pos="1418" w:leader="none"/>
        </w:tabs>
        <w:spacing w:before="0" w:after="0"/>
        <w:ind w:firstLine="709"/>
        <w:rPr>
          <w:bCs/>
          <w:sz w:val="24"/>
          <w:szCs w:val="24"/>
        </w:rPr>
      </w:pPr>
      <w:r>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bCs/>
        </w:rPr>
        <w:t>Подрядчик не вправе отказаться от выполнения или задержать выполнение указаний Заказчика в части сокращения объемов Работ, прекращения и/или исключения отдельных видов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42Table-NormalRSHBTable-Normal3"/>
        <w:numPr>
          <w:ilvl w:val="3"/>
          <w:numId w:val="5"/>
        </w:numPr>
        <w:shd w:val="clear" w:color="auto" w:fill="FFFFFF"/>
        <w:tabs>
          <w:tab w:val="clear" w:pos="709"/>
          <w:tab w:val="left" w:pos="1701" w:leader="none"/>
        </w:tabs>
        <w:spacing w:before="0" w:after="0"/>
        <w:ind w:left="0" w:firstLine="709"/>
        <w:contextualSpacing/>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42Table-NormalRSHBTable-Normal3"/>
        <w:numPr>
          <w:ilvl w:val="3"/>
          <w:numId w:val="5"/>
        </w:numPr>
        <w:shd w:val="clear" w:color="auto" w:fill="FFFFFF"/>
        <w:tabs>
          <w:tab w:val="clear" w:pos="709"/>
          <w:tab w:val="left" w:pos="1701" w:leader="none"/>
        </w:tabs>
        <w:spacing w:before="0" w:after="0"/>
        <w:ind w:left="0" w:firstLine="709"/>
        <w:contextualSpacing/>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42Table-NormalRSHBTable-Normal3"/>
        <w:numPr>
          <w:ilvl w:val="3"/>
          <w:numId w:val="5"/>
        </w:numPr>
        <w:shd w:val="clear" w:color="auto" w:fill="FFFFFF"/>
        <w:tabs>
          <w:tab w:val="clear" w:pos="709"/>
          <w:tab w:val="left" w:pos="1701" w:leader="none"/>
        </w:tabs>
        <w:spacing w:before="0" w:after="0"/>
        <w:ind w:left="0" w:firstLine="709"/>
        <w:contextualSpacing/>
        <w:jc w:val="both"/>
        <w:rPr>
          <w:bCs/>
        </w:rPr>
      </w:pPr>
      <w:r>
        <w:rPr>
          <w:bCs/>
        </w:rPr>
        <w:t>любых иных обстоятельств, угрожающих годности, прочности и/или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42Table-NormalRSHBTable-Normal3"/>
        <w:shd w:val="clear" w:color="auto" w:fill="FFFFFF"/>
        <w:tabs>
          <w:tab w:val="clear" w:pos="709"/>
          <w:tab w:val="left" w:pos="567" w:leader="none"/>
        </w:tabs>
        <w:spacing w:before="0" w:after="0"/>
        <w:ind w:left="0" w:firstLine="709"/>
        <w:contextualSpacing/>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основании освобождения или ограничения своей ответственности по Договору.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9"/>
        </w:numPr>
        <w:shd w:val="clear" w:color="auto" w:fill="FFFFFF"/>
        <w:tabs>
          <w:tab w:val="clear" w:pos="709"/>
          <w:tab w:val="left" w:pos="1418" w:leader="none"/>
        </w:tabs>
        <w:rPr>
          <w:bCs/>
          <w:sz w:val="24"/>
          <w:szCs w:val="24"/>
        </w:rPr>
      </w:pPr>
      <w:r>
        <w:rPr>
          <w:bCs/>
          <w:sz w:val="24"/>
          <w:szCs w:val="24"/>
        </w:rPr>
        <w:t>аварии – в течение 2 (двух) часов;</w:t>
      </w:r>
    </w:p>
    <w:p>
      <w:pPr>
        <w:pStyle w:val="ListParagraph"/>
        <w:numPr>
          <w:ilvl w:val="0"/>
          <w:numId w:val="9"/>
        </w:numPr>
        <w:shd w:val="clear" w:color="auto" w:fill="FFFFFF"/>
        <w:tabs>
          <w:tab w:val="clear" w:pos="709"/>
          <w:tab w:val="left" w:pos="1418" w:leader="none"/>
        </w:tabs>
        <w:rPr>
          <w:bCs/>
          <w:sz w:val="24"/>
          <w:szCs w:val="24"/>
        </w:rPr>
      </w:pPr>
      <w:r>
        <w:rPr>
          <w:bCs/>
          <w:sz w:val="24"/>
          <w:szCs w:val="24"/>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9"/>
        </w:numPr>
        <w:shd w:val="clear" w:color="auto" w:fill="FFFFFF"/>
        <w:tabs>
          <w:tab w:val="clear" w:pos="709"/>
          <w:tab w:val="left" w:pos="1418" w:leader="none"/>
        </w:tabs>
        <w:rPr>
          <w:bCs/>
          <w:sz w:val="24"/>
          <w:szCs w:val="24"/>
        </w:rPr>
      </w:pPr>
      <w:r>
        <w:rPr>
          <w:bCs/>
          <w:sz w:val="24"/>
          <w:szCs w:val="24"/>
        </w:rPr>
        <w:t>хищении и иных противоправных действиях – в течение 24 (двадцати четырех) часов;</w:t>
      </w:r>
    </w:p>
    <w:p>
      <w:pPr>
        <w:pStyle w:val="ListParagraph"/>
        <w:numPr>
          <w:ilvl w:val="0"/>
          <w:numId w:val="9"/>
        </w:numPr>
        <w:shd w:val="clear" w:color="auto" w:fill="FFFFFF"/>
        <w:tabs>
          <w:tab w:val="clear" w:pos="709"/>
          <w:tab w:val="left" w:pos="1418" w:leader="none"/>
        </w:tabs>
        <w:rPr>
          <w:bCs/>
          <w:sz w:val="24"/>
          <w:szCs w:val="24"/>
        </w:rPr>
      </w:pPr>
      <w:r>
        <w:rPr>
          <w:bCs/>
          <w:sz w:val="24"/>
          <w:szCs w:val="24"/>
        </w:rPr>
        <w:t>аресте и/или блокировании счетов и/или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9"/>
        </w:numPr>
        <w:shd w:val="clear" w:color="auto" w:fill="FFFFFF"/>
        <w:tabs>
          <w:tab w:val="clear" w:pos="709"/>
          <w:tab w:val="left" w:pos="1418" w:leader="none"/>
        </w:tabs>
        <w:rPr>
          <w:bCs/>
          <w:sz w:val="24"/>
          <w:szCs w:val="24"/>
        </w:rPr>
      </w:pPr>
      <w:r>
        <w:rPr>
          <w:bCs/>
          <w:sz w:val="24"/>
          <w:szCs w:val="24"/>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9"/>
        </w:numPr>
        <w:shd w:val="clear" w:color="auto" w:fill="FFFFFF"/>
        <w:tabs>
          <w:tab w:val="clear" w:pos="709"/>
          <w:tab w:val="left" w:pos="1418" w:leader="none"/>
        </w:tabs>
        <w:rPr>
          <w:bCs/>
          <w:sz w:val="24"/>
          <w:szCs w:val="24"/>
        </w:rPr>
      </w:pPr>
      <w:r>
        <w:rPr>
          <w:bCs/>
          <w:sz w:val="24"/>
          <w:szCs w:val="24"/>
        </w:rPr>
        <w:t>иных обстоятельствах, фактах, сообщениях в средствах массовой информации – в течение 24 (двадцати четырех) часов.</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pPr>
      <w:r>
        <w:rPr/>
        <w:t xml:space="preserve"> </w:t>
      </w:r>
      <w: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3 к Договору).</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pPr>
      <w:r>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pPr>
        <w:pStyle w:val="42Table-NormalRSHBTable-Normal3"/>
        <w:shd w:val="clear" w:color="auto" w:fill="FFFFFF"/>
        <w:tabs>
          <w:tab w:val="clear" w:pos="709"/>
          <w:tab w:val="left" w:pos="1418" w:leader="none"/>
        </w:tabs>
        <w:spacing w:before="0" w:after="0"/>
        <w:ind w:left="0" w:firstLine="709"/>
        <w:contextualSpacing/>
        <w:jc w:val="both"/>
        <w:rPr/>
      </w:pPr>
      <w:r>
        <w:rPr/>
        <w:t>Подрядчик обязан незамедлительно приступать к устранению недостатков, о которых ему стало известно.</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t>Письменно уведомлять Заказчика о необходимости проведения освидетельствования и/или приемки Скрытых работ.</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t>Указанное уведомление должно быть получено Заказчиком заблаговременно</w:t>
      </w:r>
      <w:r>
        <w:rPr>
          <w:bCs/>
        </w:rPr>
        <w:t xml:space="preserve">, но не позднее, чем за </w:t>
      </w:r>
      <w:r>
        <w:rPr/>
        <w:t>2 (два)</w:t>
      </w:r>
      <w:r>
        <w:rPr>
          <w:bCs/>
        </w:rPr>
        <w:t xml:space="preserve"> рабочих дня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объекта капитального строительства, утвержденным Постановлением Правительства Российской Федерации от 21.06.2010 № 468.</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страхования.</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bCs/>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pPr>
      <w:r>
        <w:rPr/>
        <w:t xml:space="preserve">Исполнять иные обязанности, предусмотренные Договором и </w:t>
      </w:r>
      <w:r>
        <w:rPr>
          <w:bCs/>
        </w:rPr>
        <w:t>законодательством Российской Федерации.</w:t>
      </w:r>
    </w:p>
    <w:p>
      <w:pPr>
        <w:pStyle w:val="ListParagraph"/>
        <w:numPr>
          <w:ilvl w:val="2"/>
          <w:numId w:val="5"/>
        </w:numPr>
        <w:tabs>
          <w:tab w:val="clear" w:pos="709"/>
          <w:tab w:val="left" w:pos="1134" w:leader="none"/>
        </w:tabs>
        <w:ind w:left="0" w:firstLine="709"/>
        <w:rPr>
          <w:sz w:val="24"/>
          <w:szCs w:val="24"/>
        </w:rPr>
      </w:pPr>
      <w:r>
        <w:rPr>
          <w:bCs/>
          <w:sz w:val="24"/>
          <w:szCs w:val="24"/>
        </w:rPr>
        <w:t>В случае каких-либо изменений в цепочке собственников, включая бенефициаров, и (или) исполнительных органах, Подрядчик обязан предоставить соответствующую информацию не позднее 5 (пяти) календарных дней после таких изменений (по форме Приложения №7 к Договору). Не предоставление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pPr>
        <w:pStyle w:val="42Table-NormalRSHBTable-Normal3"/>
        <w:numPr>
          <w:ilvl w:val="2"/>
          <w:numId w:val="5"/>
        </w:numPr>
        <w:shd w:val="clear" w:color="auto" w:fill="FFFFFF"/>
        <w:tabs>
          <w:tab w:val="clear" w:pos="709"/>
          <w:tab w:val="left" w:pos="1418" w:leader="none"/>
        </w:tabs>
        <w:spacing w:before="0" w:after="0"/>
        <w:ind w:left="0" w:firstLine="709"/>
        <w:contextualSpacing/>
        <w:jc w:val="both"/>
        <w:rPr/>
      </w:pPr>
      <w:r>
        <w:rPr/>
        <w:t>Обеспечить:</w:t>
      </w:r>
    </w:p>
    <w:p>
      <w:pPr>
        <w:pStyle w:val="42Table-NormalRSHBTable-Normal3"/>
        <w:numPr>
          <w:ilvl w:val="0"/>
          <w:numId w:val="0"/>
        </w:numPr>
        <w:shd w:val="clear" w:color="auto" w:fill="FFFFFF"/>
        <w:tabs>
          <w:tab w:val="clear" w:pos="709"/>
          <w:tab w:val="left" w:pos="1418" w:leader="none"/>
        </w:tabs>
        <w:spacing w:before="0" w:after="0"/>
        <w:ind w:left="0" w:hanging="0"/>
        <w:contextualSpacing/>
        <w:jc w:val="both"/>
        <w:rPr/>
      </w:pPr>
      <w:r>
        <w:rPr>
          <w:bCs/>
        </w:rPr>
        <w:t xml:space="preserve">- участие в саморегулируемой организации, основанной на членстве лиц, </w:t>
      </w:r>
      <w:r>
        <w:rPr>
          <w:shd w:fill="FFFFFF" w:val="clear"/>
        </w:rPr>
        <w:t>осуществляющих строительство</w:t>
      </w:r>
      <w:r>
        <w:rPr>
          <w:bCs/>
        </w:rPr>
        <w:t xml:space="preserve"> (с учетом исключений, предусмотренных законодательством Российской Федерации)</w:t>
      </w:r>
    </w:p>
    <w:p>
      <w:pPr>
        <w:pStyle w:val="42Table-NormalRSHBTable-Normal3"/>
        <w:numPr>
          <w:ilvl w:val="0"/>
          <w:numId w:val="0"/>
        </w:numPr>
        <w:shd w:val="clear" w:color="auto" w:fill="FFFFFF"/>
        <w:tabs>
          <w:tab w:val="clear" w:pos="709"/>
          <w:tab w:val="left" w:pos="1418" w:leader="none"/>
        </w:tabs>
        <w:spacing w:before="0" w:after="0"/>
        <w:ind w:left="0" w:hanging="0"/>
        <w:contextualSpacing/>
        <w:jc w:val="both"/>
        <w:rPr/>
      </w:pPr>
      <w:r>
        <w:rPr>
          <w:bCs/>
          <w:sz w:val="24"/>
          <w:szCs w:val="24"/>
        </w:rPr>
        <w:t>- 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 стоимости выполнения Работ по Договору.</w:t>
      </w:r>
    </w:p>
    <w:p>
      <w:pPr>
        <w:pStyle w:val="42Table-NormalRSHBTable-Normal3"/>
        <w:numPr>
          <w:ilvl w:val="0"/>
          <w:numId w:val="0"/>
        </w:numPr>
        <w:shd w:val="clear" w:color="auto" w:fill="FFFFFF"/>
        <w:tabs>
          <w:tab w:val="clear" w:pos="709"/>
          <w:tab w:val="left" w:pos="1418" w:leader="none"/>
        </w:tabs>
        <w:spacing w:before="0" w:after="0"/>
        <w:ind w:left="0" w:hanging="0"/>
        <w:contextualSpacing/>
        <w:jc w:val="both"/>
        <w:rPr>
          <w:bCs/>
          <w:sz w:val="24"/>
          <w:szCs w:val="24"/>
        </w:rPr>
      </w:pPr>
      <w:r>
        <w:rPr>
          <w:bCs/>
          <w:sz w:val="24"/>
          <w:szCs w:val="24"/>
        </w:rPr>
      </w:r>
    </w:p>
    <w:p>
      <w:pPr>
        <w:pStyle w:val="42Table-NormalRSHBTable-Normal3"/>
        <w:numPr>
          <w:ilvl w:val="1"/>
          <w:numId w:val="5"/>
        </w:numPr>
        <w:shd w:val="clear" w:color="auto" w:fill="FFFFFF"/>
        <w:tabs>
          <w:tab w:val="clear" w:pos="709"/>
          <w:tab w:val="left" w:pos="1134" w:leader="none"/>
        </w:tabs>
        <w:spacing w:before="0" w:after="0"/>
        <w:ind w:left="0" w:firstLine="709"/>
        <w:contextualSpacing/>
        <w:jc w:val="both"/>
        <w:rPr>
          <w:bCs/>
        </w:rPr>
      </w:pPr>
      <w:r>
        <w:rPr>
          <w:bCs/>
          <w:u w:val="single"/>
        </w:rPr>
        <w:t>Подрядчик имеет право</w:t>
      </w:r>
      <w:r>
        <w:rPr>
          <w:bCs/>
        </w:rPr>
        <w:t>:</w:t>
      </w:r>
    </w:p>
    <w:p>
      <w:pPr>
        <w:pStyle w:val="42Table-NormalRSHBTable-Normal3"/>
        <w:numPr>
          <w:ilvl w:val="2"/>
          <w:numId w:val="5"/>
        </w:numPr>
        <w:shd w:val="clear" w:color="auto" w:fill="FFFFFF"/>
        <w:tabs>
          <w:tab w:val="clear" w:pos="709"/>
          <w:tab w:val="left" w:pos="1134" w:leader="none"/>
        </w:tabs>
        <w:spacing w:before="0" w:after="0"/>
        <w:ind w:left="0" w:firstLine="709"/>
        <w:contextualSpacing/>
        <w:jc w:val="both"/>
        <w:rPr>
          <w:bCs/>
        </w:rPr>
      </w:pPr>
      <w:r>
        <w:rPr>
          <w:bCs/>
        </w:rPr>
        <w:t>Самостоятельно организовать выполнение Работ.</w:t>
      </w:r>
    </w:p>
    <w:p>
      <w:pPr>
        <w:pStyle w:val="42Table-NormalRSHBTable-Normal3"/>
        <w:numPr>
          <w:ilvl w:val="2"/>
          <w:numId w:val="5"/>
        </w:numPr>
        <w:shd w:val="clear" w:color="auto" w:fill="FFFFFF"/>
        <w:tabs>
          <w:tab w:val="clear" w:pos="709"/>
          <w:tab w:val="left" w:pos="1134" w:leader="none"/>
        </w:tabs>
        <w:spacing w:before="0" w:after="0"/>
        <w:ind w:left="0" w:firstLine="709"/>
        <w:contextualSpacing/>
        <w:jc w:val="both"/>
        <w:rPr>
          <w:bCs/>
        </w:rPr>
      </w:pPr>
      <w:r>
        <w:rPr>
          <w:bCs/>
        </w:rPr>
        <w:t xml:space="preserve">При необходимости по предварительному письменному согласованию с Заказчиком заключать договоры субподряда, неся при этом ответственность за действия Субподрядчиков, как за свои собственные. </w:t>
      </w:r>
    </w:p>
    <w:p>
      <w:pPr>
        <w:pStyle w:val="42Table-NormalRSHBTable-Normal3"/>
        <w:shd w:val="clear" w:color="auto" w:fill="FFFFFF"/>
        <w:tabs>
          <w:tab w:val="clear" w:pos="709"/>
          <w:tab w:val="left" w:pos="1418" w:leader="none"/>
        </w:tabs>
        <w:spacing w:before="0" w:after="0"/>
        <w:ind w:left="0" w:firstLine="709"/>
        <w:contextualSpacing/>
        <w:jc w:val="both"/>
        <w:rPr>
          <w:bCs/>
        </w:rPr>
      </w:pPr>
      <w:r>
        <w:rPr>
          <w:bCs/>
        </w:rPr>
        <w:t>При согласовании привлечения Субподрядчика Подрядчик представляет Заказчику:</w:t>
      </w:r>
    </w:p>
    <w:p>
      <w:pPr>
        <w:pStyle w:val="ListParagraph"/>
        <w:numPr>
          <w:ilvl w:val="0"/>
          <w:numId w:val="9"/>
        </w:numPr>
        <w:shd w:val="clear" w:color="auto" w:fill="FFFFFF"/>
        <w:tabs>
          <w:tab w:val="clear" w:pos="709"/>
          <w:tab w:val="left" w:pos="1418" w:leader="none"/>
        </w:tabs>
        <w:rPr>
          <w:bCs/>
          <w:sz w:val="24"/>
          <w:szCs w:val="24"/>
        </w:rPr>
      </w:pPr>
      <w:r>
        <w:rPr>
          <w:bCs/>
          <w:sz w:val="24"/>
          <w:szCs w:val="24"/>
        </w:rPr>
        <w:t xml:space="preserve">проект договора с Субподрядчиком; </w:t>
      </w:r>
    </w:p>
    <w:p>
      <w:pPr>
        <w:pStyle w:val="ListParagraph"/>
        <w:numPr>
          <w:ilvl w:val="0"/>
          <w:numId w:val="9"/>
        </w:numPr>
        <w:shd w:val="clear" w:color="auto" w:fill="FFFFFF"/>
        <w:tabs>
          <w:tab w:val="clear" w:pos="709"/>
          <w:tab w:val="left" w:pos="1418" w:leader="none"/>
        </w:tabs>
        <w:rPr>
          <w:bCs/>
          <w:sz w:val="24"/>
          <w:szCs w:val="24"/>
        </w:rPr>
      </w:pPr>
      <w:r>
        <w:rPr>
          <w:bCs/>
          <w:sz w:val="24"/>
          <w:szCs w:val="24"/>
        </w:rPr>
        <w:t xml:space="preserve">сведения об объемах выполнения работ Субподрядчиком; </w:t>
      </w:r>
    </w:p>
    <w:p>
      <w:pPr>
        <w:pStyle w:val="ListParagraph"/>
        <w:numPr>
          <w:ilvl w:val="0"/>
          <w:numId w:val="9"/>
        </w:numPr>
        <w:shd w:val="clear" w:color="auto" w:fill="FFFFFF"/>
        <w:tabs>
          <w:tab w:val="clear" w:pos="709"/>
          <w:tab w:val="left" w:pos="1418" w:leader="none"/>
        </w:tabs>
        <w:rPr>
          <w:bCs/>
          <w:sz w:val="24"/>
          <w:szCs w:val="24"/>
        </w:rPr>
      </w:pPr>
      <w:r>
        <w:rPr>
          <w:bCs/>
          <w:sz w:val="24"/>
          <w:szCs w:val="24"/>
        </w:rPr>
        <w:t xml:space="preserve">по фамильный перечень персонала Субподрядчика, который будет задействован при производстве Работ; </w:t>
      </w:r>
    </w:p>
    <w:p>
      <w:pPr>
        <w:pStyle w:val="ListParagraph"/>
        <w:numPr>
          <w:ilvl w:val="0"/>
          <w:numId w:val="9"/>
        </w:numPr>
        <w:shd w:val="clear" w:color="auto" w:fill="FFFFFF"/>
        <w:tabs>
          <w:tab w:val="clear" w:pos="709"/>
          <w:tab w:val="left" w:pos="1418" w:leader="none"/>
        </w:tabs>
        <w:rPr>
          <w:bCs/>
          <w:sz w:val="24"/>
          <w:szCs w:val="24"/>
        </w:rPr>
      </w:pPr>
      <w:r>
        <w:rPr>
          <w:bCs/>
          <w:sz w:val="24"/>
          <w:szCs w:val="24"/>
        </w:rPr>
        <w:t>учредительные документы;</w:t>
      </w:r>
    </w:p>
    <w:p>
      <w:pPr>
        <w:pStyle w:val="ListParagraph"/>
        <w:numPr>
          <w:ilvl w:val="0"/>
          <w:numId w:val="9"/>
        </w:numPr>
        <w:shd w:val="clear" w:color="auto" w:fill="FFFFFF"/>
        <w:tabs>
          <w:tab w:val="clear" w:pos="709"/>
          <w:tab w:val="left" w:pos="1418" w:leader="none"/>
        </w:tabs>
        <w:rPr>
          <w:bCs/>
          <w:sz w:val="24"/>
          <w:szCs w:val="24"/>
        </w:rPr>
      </w:pPr>
      <w:r>
        <w:rPr>
          <w:bCs/>
          <w:sz w:val="24"/>
          <w:szCs w:val="24"/>
        </w:rPr>
        <w:t>подтверждение полномочий руководителя субподрядной организации;</w:t>
      </w:r>
    </w:p>
    <w:p>
      <w:pPr>
        <w:pStyle w:val="ListParagraph"/>
        <w:numPr>
          <w:ilvl w:val="0"/>
          <w:numId w:val="9"/>
        </w:numPr>
        <w:shd w:val="clear" w:color="auto" w:fill="FFFFFF"/>
        <w:tabs>
          <w:tab w:val="clear" w:pos="709"/>
          <w:tab w:val="left" w:pos="1418" w:leader="none"/>
        </w:tabs>
        <w:rPr>
          <w:bCs/>
          <w:sz w:val="24"/>
          <w:szCs w:val="24"/>
        </w:rPr>
      </w:pPr>
      <w:r>
        <w:rPr>
          <w:bCs/>
          <w:sz w:val="24"/>
          <w:szCs w:val="24"/>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pPr>
        <w:pStyle w:val="ListParagraph"/>
        <w:numPr>
          <w:ilvl w:val="0"/>
          <w:numId w:val="9"/>
        </w:numPr>
        <w:shd w:val="clear" w:color="auto" w:fill="FFFFFF"/>
        <w:tabs>
          <w:tab w:val="clear" w:pos="709"/>
          <w:tab w:val="left" w:pos="1418" w:leader="none"/>
        </w:tabs>
        <w:rPr>
          <w:bCs/>
          <w:sz w:val="24"/>
          <w:szCs w:val="24"/>
        </w:rPr>
      </w:pPr>
      <w:r>
        <w:rPr>
          <w:bCs/>
          <w:sz w:val="24"/>
          <w:szCs w:val="24"/>
        </w:rPr>
        <w:t>справку по форме Приложения № 5 к Договору (в случае привлечения Субподрядчика, соответствующего критериям СМП).</w:t>
      </w:r>
    </w:p>
    <w:p>
      <w:pPr>
        <w:pStyle w:val="Normal"/>
        <w:shd w:val="clear" w:color="auto" w:fill="FFFFFF"/>
        <w:tabs>
          <w:tab w:val="clear" w:pos="709"/>
          <w:tab w:val="left" w:pos="1418" w:leader="none"/>
        </w:tabs>
        <w:spacing w:before="0" w:after="0"/>
        <w:ind w:hanging="0"/>
        <w:rPr/>
      </w:pPr>
      <w:r>
        <w:rPr/>
      </w:r>
    </w:p>
    <w:p>
      <w:pPr>
        <w:pStyle w:val="42Table-NormalRSHBTable-Normal3"/>
        <w:numPr>
          <w:ilvl w:val="0"/>
          <w:numId w:val="1"/>
        </w:numPr>
        <w:shd w:val="clear" w:color="auto" w:fill="FFFFFF"/>
        <w:tabs>
          <w:tab w:val="clear" w:pos="709"/>
          <w:tab w:val="left" w:pos="284" w:leader="none"/>
        </w:tabs>
        <w:spacing w:before="0" w:after="0"/>
        <w:ind w:left="0" w:hanging="0"/>
        <w:contextualSpacing/>
        <w:jc w:val="center"/>
        <w:rPr>
          <w:b/>
          <w:bCs/>
        </w:rPr>
      </w:pPr>
      <w:r>
        <w:rPr>
          <w:b/>
          <w:bCs/>
        </w:rPr>
        <w:t>Цена Договора и порядок расчетов</w:t>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r>
    </w:p>
    <w:p>
      <w:pPr>
        <w:pStyle w:val="42Table-NormalRSHBTable-Normal3"/>
        <w:numPr>
          <w:ilvl w:val="1"/>
          <w:numId w:val="1"/>
        </w:numPr>
        <w:shd w:val="clear" w:color="auto" w:fill="FFFFFF"/>
        <w:spacing w:before="0" w:after="0"/>
        <w:ind w:left="0" w:firstLine="709"/>
        <w:contextualSpacing/>
        <w:jc w:val="both"/>
        <w:rPr>
          <w:bCs/>
        </w:rPr>
      </w:pPr>
      <w:bookmarkStart w:id="13" w:name="_Ref361335465"/>
      <w:r>
        <w:rPr>
          <w:bCs/>
        </w:rPr>
        <w:t xml:space="preserve"> </w:t>
      </w:r>
      <w:r>
        <w:rPr>
          <w:bCs/>
        </w:rPr>
        <w:t>Цена Договора в соответствии со Сводным сметным расчетом (Приложение № 2 к Договору) является предельной и составляет:</w:t>
      </w:r>
    </w:p>
    <w:p>
      <w:pPr>
        <w:pStyle w:val="42Table-NormalRSHBTable-Normal3"/>
        <w:shd w:val="clear" w:color="auto" w:fill="FFFFFF"/>
        <w:spacing w:before="0" w:after="0"/>
        <w:ind w:left="0" w:hanging="0"/>
        <w:contextualSpacing/>
        <w:jc w:val="both"/>
        <w:rPr>
          <w:bCs/>
        </w:rPr>
      </w:pPr>
      <w:r>
        <w:rPr>
          <w:bCs/>
        </w:rPr>
        <w:t xml:space="preserve"> </w:t>
      </w:r>
      <w:r>
        <w:rPr/>
        <w:t>________________________</w:t>
      </w:r>
      <w:r>
        <w:rPr>
          <w:bCs/>
        </w:rPr>
        <w:t xml:space="preserve"> рублей ___ копеек, в том числе НДС __% _________ рублей ___ копеек </w:t>
      </w:r>
      <w:bookmarkEnd w:id="13"/>
    </w:p>
    <w:p>
      <w:pPr>
        <w:pStyle w:val="42Table-NormalRSHBTable-Normal3"/>
        <w:shd w:val="clear" w:color="auto" w:fill="FFFFFF"/>
        <w:spacing w:before="0" w:after="0"/>
        <w:ind w:left="0" w:hanging="0"/>
        <w:contextualSpacing/>
        <w:jc w:val="both"/>
        <w:rPr>
          <w:bCs/>
        </w:rPr>
      </w:pPr>
      <w:r>
        <w:rPr/>
        <w:t xml:space="preserve">        </w:t>
      </w:r>
      <w:r>
        <w:rPr/>
        <w:t xml:space="preserve">3.1.1. </w:t>
      </w:r>
      <w:r>
        <w:rPr>
          <w:bCs/>
        </w:rPr>
        <w:t>Предельная цена Работ (без учета Лимита на непредвиденные работы и затраты) составляет _______</w:t>
      </w:r>
      <w:r>
        <w:rPr>
          <w:bCs/>
          <w:sz w:val="24"/>
          <w:szCs w:val="24"/>
        </w:rPr>
        <w:t xml:space="preserve"> рублей __ копеек, в том числе НДС __% ____  рублей __ копеек;</w:t>
      </w:r>
    </w:p>
    <w:p>
      <w:pPr>
        <w:pStyle w:val="42Table-NormalRSHBTable-Normal3"/>
        <w:numPr>
          <w:ilvl w:val="0"/>
          <w:numId w:val="0"/>
        </w:numPr>
        <w:shd w:val="clear" w:color="auto" w:fill="FFFFFF"/>
        <w:spacing w:before="0" w:after="0"/>
        <w:ind w:left="0" w:right="0" w:hanging="0"/>
        <w:contextualSpacing/>
        <w:jc w:val="both"/>
        <w:rPr>
          <w:bCs/>
        </w:rPr>
      </w:pPr>
      <w:r>
        <w:rPr>
          <w:bCs/>
        </w:rPr>
        <w:t xml:space="preserve">        </w:t>
      </w:r>
      <w:r>
        <w:rPr>
          <w:bCs/>
        </w:rPr>
        <w:t>3.1.2. Лимит на непредвиденные работы и затраты составляет ______  рублей __ копеек, в том числе НДС __% _____ рублей __ копеек.</w:t>
      </w:r>
    </w:p>
    <w:p>
      <w:pPr>
        <w:pStyle w:val="42Table-NormalRSHBTable-Normal3"/>
        <w:shd w:val="clear" w:color="auto" w:fill="FFFFFF"/>
        <w:spacing w:before="0" w:after="0"/>
        <w:ind w:left="0" w:hanging="0"/>
        <w:contextualSpacing/>
        <w:jc w:val="both"/>
        <w:rPr>
          <w:bCs/>
        </w:rPr>
      </w:pPr>
      <w:r>
        <w:rPr>
          <w:bCs/>
        </w:rPr>
        <w:t xml:space="preserve">          </w:t>
      </w:r>
      <w:r>
        <w:rPr>
          <w:bCs/>
        </w:rPr>
        <w:t>3.1.3. Локальные сметы (Приложения № 2.1-2.2 к Договору) являются неотъемлемой частью Сводного сметного расчета.</w:t>
      </w:r>
    </w:p>
    <w:p>
      <w:pPr>
        <w:pStyle w:val="42Table-NormalRSHBTable-Normal3"/>
        <w:numPr>
          <w:ilvl w:val="1"/>
          <w:numId w:val="8"/>
        </w:numPr>
        <w:shd w:val="clear" w:color="auto" w:fill="FFFFFF"/>
        <w:tabs>
          <w:tab w:val="clear" w:pos="709"/>
          <w:tab w:val="left" w:pos="1134" w:leader="none"/>
        </w:tabs>
        <w:spacing w:before="0" w:after="0"/>
        <w:ind w:left="0" w:firstLine="709"/>
        <w:contextualSpacing/>
        <w:jc w:val="both"/>
        <w:rPr>
          <w:bCs/>
        </w:rPr>
      </w:pPr>
      <w:r>
        <w:rPr>
          <w:bCs/>
        </w:rPr>
        <w:t>Цена Договора включает в себя прибыль Подрядчика, а также все расходы и затраты Подрядчика на:</w:t>
      </w:r>
    </w:p>
    <w:p>
      <w:pPr>
        <w:pStyle w:val="42Table-NormalRSHBTable-Normal3"/>
        <w:numPr>
          <w:ilvl w:val="2"/>
          <w:numId w:val="8"/>
        </w:numPr>
        <w:shd w:val="clear" w:color="auto" w:fill="FFFFFF"/>
        <w:tabs>
          <w:tab w:val="clear" w:pos="709"/>
          <w:tab w:val="left" w:pos="1418" w:leader="none"/>
        </w:tabs>
        <w:spacing w:before="0" w:after="0"/>
        <w:ind w:left="0" w:firstLine="709"/>
        <w:contextualSpacing/>
        <w:jc w:val="both"/>
        <w:rPr>
          <w:bCs/>
        </w:rPr>
      </w:pPr>
      <w:r>
        <w:rPr>
          <w:bCs/>
        </w:rPr>
        <w:t>выполнение ремонтных работ;</w:t>
      </w:r>
    </w:p>
    <w:p>
      <w:pPr>
        <w:pStyle w:val="42Table-NormalRSHBTable-Normal3"/>
        <w:numPr>
          <w:ilvl w:val="2"/>
          <w:numId w:val="8"/>
        </w:numPr>
        <w:shd w:val="clear" w:color="auto" w:fill="FFFFFF"/>
        <w:tabs>
          <w:tab w:val="clear" w:pos="709"/>
          <w:tab w:val="left" w:pos="1418" w:leader="none"/>
        </w:tabs>
        <w:spacing w:before="0" w:after="0"/>
        <w:ind w:left="0" w:firstLine="709"/>
        <w:contextualSpacing/>
        <w:jc w:val="both"/>
        <w:rPr>
          <w:bCs/>
        </w:rPr>
      </w:pPr>
      <w:r>
        <w:rPr>
          <w:bCs/>
        </w:rPr>
        <w:t>приобретение Материально-технических ресурсов, необходимых для выполнения Работ по Договору;</w:t>
      </w:r>
    </w:p>
    <w:p>
      <w:pPr>
        <w:pStyle w:val="42Table-NormalRSHBTable-Normal3"/>
        <w:numPr>
          <w:ilvl w:val="2"/>
          <w:numId w:val="8"/>
        </w:numPr>
        <w:shd w:val="clear" w:color="auto" w:fill="FFFFFF"/>
        <w:tabs>
          <w:tab w:val="clear" w:pos="709"/>
          <w:tab w:val="left" w:pos="1418" w:leader="none"/>
        </w:tabs>
        <w:spacing w:before="0" w:after="0"/>
        <w:ind w:left="0" w:firstLine="709"/>
        <w:contextualSpacing/>
        <w:jc w:val="both"/>
        <w:rPr>
          <w:bCs/>
        </w:rPr>
      </w:pPr>
      <w:r>
        <w:rPr>
          <w:bCs/>
        </w:rPr>
        <w:t>заработную плату, накладные расходы, перемещение и размещение персонала Подрядчика;</w:t>
      </w:r>
    </w:p>
    <w:p>
      <w:pPr>
        <w:pStyle w:val="42Table-NormalRSHBTable-Normal3"/>
        <w:numPr>
          <w:ilvl w:val="2"/>
          <w:numId w:val="8"/>
        </w:numPr>
        <w:shd w:val="clear" w:color="auto" w:fill="FFFFFF"/>
        <w:tabs>
          <w:tab w:val="clear" w:pos="709"/>
          <w:tab w:val="left" w:pos="1418" w:leader="none"/>
        </w:tabs>
        <w:spacing w:before="0" w:after="0"/>
        <w:ind w:left="0" w:firstLine="709"/>
        <w:contextualSpacing/>
        <w:jc w:val="both"/>
        <w:rPr>
          <w:bCs/>
        </w:rPr>
      </w:pPr>
      <w:r>
        <w:rPr>
          <w:bCs/>
        </w:rPr>
        <w:t>подлежащие уплате налоги, сборы и пошлины (в том числе по таможенному оформлению Материально-технических ресурсов, если применимо);</w:t>
      </w:r>
    </w:p>
    <w:p>
      <w:pPr>
        <w:pStyle w:val="42Table-NormalRSHBTable-Normal3"/>
        <w:numPr>
          <w:ilvl w:val="2"/>
          <w:numId w:val="8"/>
        </w:numPr>
        <w:shd w:val="clear" w:color="auto" w:fill="FFFFFF"/>
        <w:tabs>
          <w:tab w:val="clear" w:pos="709"/>
          <w:tab w:val="left" w:pos="1418" w:leader="none"/>
        </w:tabs>
        <w:spacing w:before="0" w:after="0"/>
        <w:ind w:left="0" w:firstLine="709"/>
        <w:contextualSpacing/>
        <w:jc w:val="both"/>
        <w:rPr>
          <w:bCs/>
        </w:rPr>
      </w:pPr>
      <w:r>
        <w:rPr>
          <w:bCs/>
        </w:rPr>
        <w:t>все прочие затраты и расходы Подрядчика, связанные выполнением Работ, и исполнением иных обязательств по Договору.</w:t>
      </w:r>
    </w:p>
    <w:p>
      <w:pPr>
        <w:pStyle w:val="42Table-NormalRSHBTable-Normal3"/>
        <w:numPr>
          <w:ilvl w:val="1"/>
          <w:numId w:val="8"/>
        </w:numPr>
        <w:shd w:val="clear" w:color="auto" w:fill="FFFFFF"/>
        <w:tabs>
          <w:tab w:val="clear" w:pos="709"/>
          <w:tab w:val="left" w:pos="1148" w:leader="none"/>
        </w:tabs>
        <w:ind w:left="0" w:firstLine="709"/>
        <w:jc w:val="both"/>
        <w:rPr>
          <w:bCs/>
        </w:rPr>
      </w:pPr>
      <w:bookmarkStart w:id="14" w:name="_Ref361335023"/>
      <w:bookmarkEnd w:id="14"/>
      <w:r>
        <w:rPr>
          <w:bCs/>
        </w:rPr>
        <w:t>В случае изменения объёмов работ в пределах цены Договора стороны подписывают исполнительные сметы на основании уточненной ведомости объёмов работ, согласованной сторонами и утверждённой Заказчиком с сохранением ценообразующих факторов, учтенных в сметах настоящего Договора, с составлением ведомости дополнительных объёмов работ. Уточнённая ведомость, исполнительная смета является обязательным для обеих Сторон.</w:t>
      </w:r>
    </w:p>
    <w:p>
      <w:pPr>
        <w:pStyle w:val="ListParagraph"/>
        <w:numPr>
          <w:ilvl w:val="1"/>
          <w:numId w:val="8"/>
        </w:numPr>
        <w:ind w:left="0" w:firstLine="709"/>
        <w:rPr>
          <w:sz w:val="24"/>
          <w:szCs w:val="24"/>
        </w:rPr>
      </w:pPr>
      <w:r>
        <w:rPr>
          <w:sz w:val="24"/>
          <w:szCs w:val="24"/>
        </w:rPr>
        <w:t>Оплата по Договору осуществляется Заказчиком в течение 7 (семи) рабочих дней с даты подписания Сторонами документов, указанных в пункте 4.1 Договора, на основании счета, выставленного Подрядчиком, и с учетом пункта 3.4.1 Договора.</w:t>
      </w:r>
    </w:p>
    <w:p>
      <w:pPr>
        <w:pStyle w:val="42Table-NormalRSHBTable-Normal3"/>
        <w:shd w:val="clear" w:color="auto" w:fill="FFFFFF"/>
        <w:tabs>
          <w:tab w:val="clear" w:pos="709"/>
          <w:tab w:val="left" w:pos="1134" w:leader="none"/>
        </w:tabs>
        <w:spacing w:before="0" w:after="0"/>
        <w:ind w:left="0" w:firstLine="708"/>
        <w:contextualSpacing/>
        <w:jc w:val="both"/>
        <w:rPr/>
      </w:pPr>
      <w:bookmarkStart w:id="15" w:name="_Ref361834178"/>
      <w:r>
        <w:rPr>
          <w:bCs/>
        </w:rPr>
        <w:t>3.4.1.</w:t>
      </w:r>
      <w:bookmarkEnd w:id="15"/>
      <w:r>
        <w:rPr>
          <w:bCs/>
        </w:rPr>
        <w:t xml:space="preserve"> </w:t>
      </w: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42Table-NormalRSHBTable-Normal3"/>
        <w:numPr>
          <w:ilvl w:val="1"/>
          <w:numId w:val="8"/>
        </w:numPr>
        <w:shd w:val="clear" w:color="auto" w:fill="FFFFFF"/>
        <w:tabs>
          <w:tab w:val="clear" w:pos="709"/>
          <w:tab w:val="left" w:pos="1134" w:leader="none"/>
        </w:tabs>
        <w:spacing w:before="0" w:after="0"/>
        <w:ind w:left="0" w:firstLine="709"/>
        <w:contextualSpacing/>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6" w:name="_Ref361336647"/>
    </w:p>
    <w:p>
      <w:pPr>
        <w:pStyle w:val="42Table-NormalRSHBTable-Normal3"/>
        <w:shd w:val="clear" w:color="auto" w:fill="FFFFFF"/>
        <w:tabs>
          <w:tab w:val="clear" w:pos="709"/>
          <w:tab w:val="left" w:pos="1134" w:leader="none"/>
        </w:tabs>
        <w:spacing w:before="0" w:after="0"/>
        <w:ind w:left="0" w:hanging="0"/>
        <w:contextualSpacing/>
        <w:jc w:val="both"/>
        <w:rPr/>
      </w:pPr>
      <w:r>
        <w:rPr>
          <w:bCs/>
        </w:rPr>
        <w:t xml:space="preserve">       </w:t>
      </w:r>
      <w:r>
        <w:rPr>
          <w:bCs/>
        </w:rPr>
        <w:t>Сметная</w:t>
      </w:r>
      <w:r>
        <w:rPr>
          <w:szCs w:val="22"/>
        </w:rPr>
        <w:t xml:space="preserve"> стоимость работ на дату заключения договора, определена с применением ресурсно-индексного метода</w:t>
      </w:r>
      <w:r>
        <w:rPr>
          <w:bCs/>
        </w:rPr>
        <w:t>.</w:t>
      </w:r>
    </w:p>
    <w:p>
      <w:pPr>
        <w:pStyle w:val="Normal"/>
        <w:numPr>
          <w:ilvl w:val="1"/>
          <w:numId w:val="8"/>
        </w:numPr>
        <w:spacing w:before="0" w:after="80"/>
        <w:ind w:left="0" w:firstLine="709"/>
        <w:contextualSpacing/>
        <w:rPr>
          <w:bCs/>
          <w:sz w:val="24"/>
          <w:szCs w:val="24"/>
        </w:rPr>
      </w:pPr>
      <w:r>
        <w:rPr>
          <w:bCs/>
          <w:sz w:val="24"/>
          <w:szCs w:val="24"/>
        </w:rPr>
        <w:t xml:space="preserve">Материалы, приобретаемые Подрядчиком, учтенные в текущих ценах или по ресурсной карте, подлежат оплате на основании платёжных документов (счет-фактура) по нормативному расходу. </w:t>
      </w:r>
      <w:r>
        <w:rPr>
          <w:b w:val="false"/>
          <w:bCs/>
          <w:i w:val="false"/>
          <w:strike w:val="false"/>
          <w:dstrike w:val="false"/>
          <w:outline w:val="false"/>
          <w:shadow w:val="false"/>
          <w:sz w:val="24"/>
          <w:szCs w:val="24"/>
          <w:u w:val="none"/>
          <w:em w:val="none"/>
        </w:rPr>
        <w:t>С</w:t>
      </w:r>
      <w:r>
        <w:rPr>
          <w:b w:val="false"/>
          <w:i w:val="false"/>
          <w:strike w:val="false"/>
          <w:dstrike w:val="false"/>
          <w:outline w:val="false"/>
          <w:shadow w:val="false"/>
          <w:sz w:val="24"/>
          <w:u w:val="none"/>
          <w:em w:val="none"/>
        </w:rPr>
        <w:t xml:space="preserve">тоимость материалов не  должна превышать  цену указанную в смете. </w:t>
      </w:r>
      <w:r>
        <w:rPr>
          <w:bCs/>
          <w:sz w:val="24"/>
          <w:szCs w:val="24"/>
        </w:rPr>
        <w:t>Материалы, учтённые в расценках по сборникам ФСБЦ, подтверждать платёжными документами не требуется. Используемые материалы должны соответство</w:t>
      </w:r>
      <w:r>
        <w:rPr>
          <w:bCs/>
          <w:sz w:val="24"/>
          <w:szCs w:val="24"/>
          <w:highlight w:val="white"/>
        </w:rPr>
        <w:t>вать требованиям, указанные в нормативной документации, иметь соответствующие сертификаты, техническ</w:t>
      </w:r>
      <w:r>
        <w:rPr>
          <w:bCs/>
          <w:sz w:val="24"/>
          <w:szCs w:val="24"/>
        </w:rPr>
        <w:t>ие паспорта и другие документы, подтверждающие их качество.</w:t>
      </w:r>
    </w:p>
    <w:p>
      <w:pPr>
        <w:pStyle w:val="42Table-NormalRSHBTable-Normal3"/>
        <w:numPr>
          <w:ilvl w:val="1"/>
          <w:numId w:val="8"/>
        </w:numPr>
        <w:shd w:val="clear" w:color="auto" w:fill="FFFFFF"/>
        <w:tabs>
          <w:tab w:val="clear" w:pos="709"/>
          <w:tab w:val="left" w:pos="1134" w:leader="none"/>
        </w:tabs>
        <w:spacing w:before="0" w:after="0"/>
        <w:ind w:left="0" w:firstLine="709"/>
        <w:contextualSpacing/>
        <w:jc w:val="both"/>
        <w:rPr>
          <w:bCs/>
        </w:rPr>
      </w:pPr>
      <w:r>
        <w:rPr>
          <w:bCs/>
          <w:color w:val="000000" w:themeColor="text1"/>
        </w:rPr>
        <w:t>В учтенном в сводном сметном расчёте (Приложение №2 к Договору) понижающий коэффициент   К=____ соответствующий результату проведённой закупочной процедуры, обязателен к применению как в актах выполненных работ по форме КС-2, так и в дополнительных сметах, в случае их возникновения.</w:t>
      </w:r>
    </w:p>
    <w:p>
      <w:pPr>
        <w:pStyle w:val="42Table-NormalRSHBTable-Normal3"/>
        <w:shd w:val="clear" w:color="auto" w:fill="FFFFFF"/>
        <w:spacing w:before="0" w:after="0"/>
        <w:ind w:left="0" w:hanging="0"/>
        <w:contextualSpacing/>
        <w:jc w:val="both"/>
        <w:rPr>
          <w:bCs/>
        </w:rPr>
      </w:pPr>
      <w:bookmarkStart w:id="17" w:name="_Ref361834251"/>
      <w:bookmarkStart w:id="18" w:name="_Ref3613350231"/>
      <w:bookmarkEnd w:id="16"/>
      <w:bookmarkEnd w:id="18"/>
      <w:r>
        <w:rPr>
          <w:bCs/>
        </w:rPr>
        <w:t xml:space="preserve">         </w:t>
      </w:r>
      <w:r>
        <w:rPr>
          <w:bCs/>
        </w:rPr>
        <w:t>3.8. Индексация Цены Договора не допускается.</w:t>
      </w:r>
      <w:bookmarkEnd w:id="17"/>
    </w:p>
    <w:p>
      <w:pPr>
        <w:pStyle w:val="42Table-NormalRSHBTable-Normal3"/>
        <w:shd w:val="clear" w:color="auto" w:fill="FFFFFF"/>
        <w:spacing w:before="0" w:after="0"/>
        <w:ind w:left="0" w:hanging="0"/>
        <w:contextualSpacing/>
        <w:jc w:val="both"/>
        <w:rPr>
          <w:bCs/>
        </w:rPr>
      </w:pPr>
      <w:r>
        <w:rPr>
          <w:bCs/>
        </w:rPr>
        <w:t xml:space="preserve">         </w:t>
      </w:r>
      <w:r>
        <w:rPr>
          <w:bCs/>
        </w:rPr>
        <w:t>3.9. 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42Table-NormalRSHBTable-Normal3"/>
        <w:shd w:val="clear" w:color="auto" w:fill="FFFFFF"/>
        <w:spacing w:before="0" w:after="0"/>
        <w:ind w:left="0" w:hanging="0"/>
        <w:contextualSpacing/>
        <w:jc w:val="both"/>
        <w:rPr>
          <w:bCs/>
        </w:rPr>
      </w:pPr>
      <w:r>
        <w:rPr>
          <w:bCs/>
        </w:rPr>
        <w:t xml:space="preserve">       </w:t>
      </w:r>
      <w:r>
        <w:rPr>
          <w:bCs/>
        </w:rPr>
        <w:t>3.10.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и/или ненадлежащее исполнение обязательств по Договору, стоимость работ по устранению недостатков выполненных Подрядчиком работ.</w:t>
      </w:r>
    </w:p>
    <w:p>
      <w:pPr>
        <w:pStyle w:val="42Table-NormalRSHBTable-Normal3"/>
        <w:shd w:val="clear" w:color="auto" w:fill="FFFFFF"/>
        <w:spacing w:before="0" w:after="0"/>
        <w:ind w:left="0" w:hanging="0"/>
        <w:contextualSpacing/>
        <w:jc w:val="both"/>
        <w:rPr>
          <w:bCs/>
        </w:rPr>
      </w:pPr>
      <w:r>
        <w:rPr/>
        <w:t xml:space="preserve">        </w:t>
      </w:r>
      <w:r>
        <w:rPr>
          <w:sz w:val="24"/>
          <w:szCs w:val="24"/>
        </w:rPr>
        <w:t>Заказчик направляет Подрядчику уведомление о проведении сальдо взаимных обязательств Сторон по Договору.</w:t>
      </w:r>
    </w:p>
    <w:p>
      <w:pPr>
        <w:pStyle w:val="42Table-NormalRSHBTable-Normal3"/>
        <w:shd w:val="clear" w:color="auto" w:fill="FFFFFF"/>
        <w:spacing w:before="0" w:after="0"/>
        <w:ind w:left="0" w:hanging="0"/>
        <w:contextualSpacing/>
        <w:jc w:val="both"/>
        <w:rPr>
          <w:bCs/>
        </w:rPr>
      </w:pPr>
      <w:r>
        <w:rPr>
          <w:sz w:val="24"/>
          <w:szCs w:val="24"/>
        </w:rPr>
        <w:t xml:space="preserve">         </w:t>
      </w:r>
      <w:r>
        <w:rPr>
          <w:sz w:val="24"/>
          <w:szCs w:val="24"/>
        </w:rPr>
        <w:t xml:space="preserve">3.12. </w:t>
      </w:r>
      <w:r>
        <w:rPr>
          <w:sz w:val="24"/>
          <w:szCs w:val="24"/>
          <w:highlight w:val="white"/>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(Приложение № 2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пункта 3.4.1 Договора. Стоимость непредвиденных работ и затрат включается в </w:t>
      </w:r>
      <w:r>
        <w:rPr>
          <w:bCs/>
          <w:sz w:val="24"/>
          <w:szCs w:val="24"/>
          <w:highlight w:val="white"/>
        </w:rPr>
        <w:t>общую сумму Акта КС-2, подписываемого Сторонами в соотве</w:t>
      </w:r>
      <w:r>
        <w:rPr>
          <w:sz w:val="24"/>
          <w:szCs w:val="24"/>
        </w:rPr>
        <w:t>тствии с пунктом 4.1 Договора.</w:t>
      </w:r>
    </w:p>
    <w:p>
      <w:pPr>
        <w:pStyle w:val="42Table-NormalRSHBTable-Normal3"/>
        <w:shd w:val="clear" w:color="auto" w:fill="FFFFFF"/>
        <w:spacing w:before="0" w:after="0"/>
        <w:ind w:left="0" w:hanging="0"/>
        <w:contextualSpacing/>
        <w:jc w:val="both"/>
        <w:rPr>
          <w:bCs/>
        </w:rPr>
      </w:pPr>
      <w:r>
        <w:rPr/>
        <w:t xml:space="preserve">     </w:t>
      </w:r>
      <w:r>
        <w:rPr/>
        <w:t>3.13. Расходы за утилизацию строительного мусора принимаются на основании представленных в составе исполнительной документации отчетных документов (договоров со сторонними организациями на оказание услуг по утилизации мусора, талонов или иных действующих в муниципальном образовании документов на утилизацию и др.) в пределах учтенной в Сводном сметном расчете суммы.</w:t>
      </w:r>
    </w:p>
    <w:p>
      <w:pPr>
        <w:pStyle w:val="42Table-NormalRSHBTable-Normal3"/>
        <w:shd w:val="clear" w:color="auto" w:fill="FFFFFF"/>
        <w:spacing w:before="0" w:after="0"/>
        <w:ind w:left="0" w:hanging="0"/>
        <w:contextualSpacing/>
        <w:rPr>
          <w:b/>
          <w:bCs/>
          <w:highlight w:val="yellow"/>
        </w:rPr>
      </w:pPr>
      <w:r>
        <w:rPr>
          <w:b/>
          <w:bCs/>
          <w:highlight w:val="yellow"/>
        </w:rPr>
      </w:r>
    </w:p>
    <w:p>
      <w:pPr>
        <w:pStyle w:val="42Table-NormalRSHBTable-Normal3"/>
        <w:numPr>
          <w:ilvl w:val="0"/>
          <w:numId w:val="8"/>
        </w:numPr>
        <w:shd w:val="clear" w:color="auto" w:fill="FFFFFF"/>
        <w:tabs>
          <w:tab w:val="clear" w:pos="709"/>
          <w:tab w:val="left" w:pos="284" w:leader="none"/>
        </w:tabs>
        <w:spacing w:before="0" w:after="0"/>
        <w:ind w:left="0" w:hanging="0"/>
        <w:contextualSpacing/>
        <w:jc w:val="center"/>
        <w:rPr>
          <w:b/>
          <w:bCs/>
        </w:rPr>
      </w:pPr>
      <w:r>
        <w:rPr>
          <w:b/>
          <w:bCs/>
        </w:rPr>
        <w:t>Порядок сдачи-приемки Работ</w:t>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r>
    </w:p>
    <w:p>
      <w:pPr>
        <w:pStyle w:val="42Table-NormalRSHBTable-Normal3"/>
        <w:shd w:val="clear" w:color="auto" w:fill="FFFFFF"/>
        <w:tabs>
          <w:tab w:val="clear" w:pos="709"/>
          <w:tab w:val="left" w:pos="1134" w:leader="none"/>
        </w:tabs>
        <w:spacing w:before="0" w:after="0"/>
        <w:ind w:left="0" w:firstLine="709"/>
        <w:contextualSpacing/>
        <w:jc w:val="both"/>
        <w:rPr>
          <w:bCs/>
        </w:rPr>
      </w:pPr>
      <w:r>
        <w:rPr>
          <w:bCs/>
        </w:rPr>
        <w:t>4.1.</w:t>
        <w:tab/>
        <w:t>По фактическому выполнению Работ не позднее 25-го числа каждого месяца Подрядчик представляет Заказчику подписанные со своей стороны:</w:t>
      </w:r>
    </w:p>
    <w:p>
      <w:pPr>
        <w:pStyle w:val="42Table-NormalRSHBTable-Normal3"/>
        <w:shd w:val="clear" w:color="auto" w:fill="FFFFFF"/>
        <w:tabs>
          <w:tab w:val="clear" w:pos="709"/>
          <w:tab w:val="left" w:pos="1134" w:leader="none"/>
        </w:tabs>
        <w:spacing w:before="0" w:after="0"/>
        <w:ind w:left="0" w:firstLine="709"/>
        <w:contextualSpacing/>
        <w:jc w:val="both"/>
        <w:rPr>
          <w:bCs/>
        </w:rPr>
      </w:pPr>
      <w:r>
        <w:rPr>
          <w:bCs/>
        </w:rPr>
        <w:t>-  Акт КС-2, Справку КС-3 на весь объем фактически выполненных Работ по Объекту в 3 (трёх) экземплярах с приложением Приемо-сдаточной и Исполнительной документации в 3 (трех) экземплярах;</w:t>
      </w:r>
    </w:p>
    <w:p>
      <w:pPr>
        <w:pStyle w:val="42Table-NormalRSHBTable-Normal3"/>
        <w:shd w:val="clear" w:color="auto" w:fill="FFFFFF"/>
        <w:tabs>
          <w:tab w:val="clear" w:pos="709"/>
          <w:tab w:val="left" w:pos="1134" w:leader="none"/>
        </w:tabs>
        <w:spacing w:before="0" w:after="0"/>
        <w:ind w:left="0" w:firstLine="709"/>
        <w:contextualSpacing/>
        <w:jc w:val="both"/>
        <w:rPr>
          <w:bCs/>
        </w:rPr>
      </w:pPr>
      <w:r>
        <w:rPr>
          <w:bCs/>
        </w:rPr>
        <w:t>- По результатам приемки выполненных работ Подрядчик обязан подписать акты ОС-3, сформированные Заказчиком и вернуть Заказчику в течение 3-х (трех) календарных дней.</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В течение 5 (пяти)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и/или дефекты Работ, а также срок на их устранение.</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Если Подрядчик не устранит недостатки, несоответствия и/или дефекты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42Table-NormalRSHBTable-Normal3"/>
        <w:numPr>
          <w:ilvl w:val="1"/>
          <w:numId w:val="6"/>
        </w:numPr>
        <w:shd w:val="clear" w:color="auto" w:fill="FFFFFF"/>
        <w:tabs>
          <w:tab w:val="clear" w:pos="709"/>
          <w:tab w:val="left" w:pos="1134" w:leader="none"/>
        </w:tabs>
        <w:spacing w:before="0" w:after="0"/>
        <w:ind w:left="0" w:firstLine="709"/>
        <w:contextualSpacing/>
        <w:jc w:val="both"/>
        <w:rPr>
          <w:bCs/>
        </w:rPr>
      </w:pPr>
      <w:r>
        <w:rPr>
          <w:bCs/>
        </w:rPr>
        <w:t>Подрядчик обязан предоставить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Заказчика. Кроме того, Подрядчик предоставляет Заказчику надлежащим образом заверенные копии документов, подтверждающих право уполномоченных лиц Подрядчика на подписание счет-фактур.</w:t>
      </w:r>
    </w:p>
    <w:p>
      <w:pPr>
        <w:pStyle w:val="42Table-NormalRSHBTable-Normal3"/>
        <w:shd w:val="clear" w:color="auto" w:fill="FFFFFF"/>
        <w:tabs>
          <w:tab w:val="clear" w:pos="709"/>
          <w:tab w:val="left" w:pos="1134" w:leader="none"/>
        </w:tabs>
        <w:spacing w:before="0" w:after="0"/>
        <w:ind w:left="567" w:hanging="0"/>
        <w:contextualSpacing/>
        <w:jc w:val="both"/>
        <w:rPr>
          <w:bCs/>
        </w:rPr>
      </w:pPr>
      <w:r>
        <w:rPr>
          <w:bCs/>
        </w:rPr>
      </w:r>
    </w:p>
    <w:p>
      <w:pPr>
        <w:pStyle w:val="42Table-NormalRSHBTable-Normal3"/>
        <w:shd w:val="clear" w:color="auto" w:fill="FFFFFF"/>
        <w:tabs>
          <w:tab w:val="clear" w:pos="709"/>
          <w:tab w:val="left" w:pos="1134" w:leader="none"/>
        </w:tabs>
        <w:spacing w:before="0" w:after="0"/>
        <w:ind w:left="567" w:hanging="0"/>
        <w:contextualSpacing/>
        <w:jc w:val="both"/>
        <w:rPr>
          <w:bCs/>
        </w:rPr>
      </w:pPr>
      <w:r>
        <w:rPr>
          <w:bCs/>
        </w:rPr>
      </w:r>
    </w:p>
    <w:p>
      <w:pPr>
        <w:pStyle w:val="42Table-NormalRSHBTable-Normal3"/>
        <w:numPr>
          <w:ilvl w:val="0"/>
          <w:numId w:val="6"/>
        </w:numPr>
        <w:shd w:val="clear" w:color="auto" w:fill="FFFFFF"/>
        <w:tabs>
          <w:tab w:val="clear" w:pos="709"/>
          <w:tab w:val="left" w:pos="284" w:leader="none"/>
        </w:tabs>
        <w:spacing w:before="0" w:after="0"/>
        <w:ind w:left="0" w:hanging="0"/>
        <w:contextualSpacing/>
        <w:jc w:val="center"/>
        <w:rPr>
          <w:b/>
          <w:bCs/>
        </w:rPr>
      </w:pPr>
      <w:r>
        <w:rPr>
          <w:b/>
          <w:bCs/>
        </w:rPr>
        <w:t>Право собственности и переход рисков</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42Table-NormalRSHBTable-Normal3"/>
        <w:numPr>
          <w:ilvl w:val="1"/>
          <w:numId w:val="7"/>
        </w:numPr>
        <w:shd w:val="clear" w:color="auto" w:fill="FFFFFF"/>
        <w:tabs>
          <w:tab w:val="clear" w:pos="709"/>
          <w:tab w:val="left" w:pos="1134" w:leader="none"/>
        </w:tabs>
        <w:spacing w:before="0" w:after="0"/>
        <w:ind w:left="0" w:firstLine="709"/>
        <w:contextualSpacing/>
        <w:jc w:val="both"/>
        <w:rPr>
          <w:bCs/>
        </w:rPr>
      </w:pPr>
      <w:bookmarkStart w:id="19" w:name="_Ref361405028"/>
      <w:r>
        <w:rPr>
          <w:bCs/>
        </w:rPr>
        <w:t xml:space="preserve">Риск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последнего Акта </w:t>
      </w:r>
      <w:r>
        <w:rPr/>
        <w:t>КС-2</w:t>
      </w:r>
      <w:r>
        <w:rPr>
          <w:bCs/>
        </w:rPr>
        <w:t>. До подписания Сторонами указанного Акта риск случайной гибели или повреждения Результата Работ и Материально-технических ресурсов, несет Подрядчик.</w:t>
      </w:r>
      <w:bookmarkEnd w:id="19"/>
    </w:p>
    <w:p>
      <w:pPr>
        <w:pStyle w:val="42Table-NormalRSHBTable-Normal3"/>
        <w:numPr>
          <w:ilvl w:val="0"/>
          <w:numId w:val="0"/>
        </w:numPr>
        <w:shd w:val="clear" w:color="auto" w:fill="FFFFFF"/>
        <w:tabs>
          <w:tab w:val="clear" w:pos="709"/>
          <w:tab w:val="left" w:pos="1134" w:leader="none"/>
        </w:tabs>
        <w:spacing w:before="0" w:after="0"/>
        <w:ind w:left="0" w:hanging="0"/>
        <w:contextualSpacing/>
        <w:jc w:val="both"/>
        <w:rPr>
          <w:bCs/>
        </w:rPr>
      </w:pPr>
      <w:r>
        <w:rPr>
          <w:bCs/>
        </w:rPr>
      </w:r>
    </w:p>
    <w:p>
      <w:pPr>
        <w:pStyle w:val="42Table-NormalRSHBTable-Normal3"/>
        <w:shd w:val="clear" w:color="auto" w:fill="FFFFFF"/>
        <w:tabs>
          <w:tab w:val="clear" w:pos="709"/>
          <w:tab w:val="left" w:pos="284" w:leader="none"/>
        </w:tabs>
        <w:spacing w:before="0" w:after="0"/>
        <w:ind w:left="360" w:hanging="0"/>
        <w:contextualSpacing/>
        <w:jc w:val="center"/>
        <w:rPr>
          <w:b/>
          <w:bCs/>
        </w:rPr>
      </w:pPr>
      <w:r>
        <w:rPr>
          <w:b/>
          <w:bCs/>
        </w:rPr>
        <w:t>6.Ответственность Сторон</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В случае нарушения Заказчиком сроков оплаты, установленных разделом 3 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pPr>
      <w:r>
        <w:rPr>
          <w:bCs/>
        </w:rPr>
        <w:t>В случае нарушения Подрядчиком обязательств по выполнению Работ, в том числе срока выполнения Работ (начального, промежуточного, окончательного),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одна десятая) от цены договора за каждый день просрочки.</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В случае нарушения Подрядчиком или привлеченными им Субподрядчиками требований пропускного и внутри 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4 к Договору.</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Предусмотренный пунктом 6.6. Договора ущерб Заказчика компенсируется Подрядчиком в полной сумме сверх неустойки.</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В случае нарушения Подрядчиком обязательств по выполнению работ, на срок свыше 60 (шестидесяти) календарных дней, Заказчик имеет право отказаться от Договора в одностороннем внесудебном порядке, а также потребовать возмещения убытков.</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Normal"/>
        <w:spacing w:before="0" w:after="0"/>
        <w:rPr>
          <w:b/>
          <w:color w:val="000000"/>
          <w:sz w:val="24"/>
          <w:szCs w:val="24"/>
        </w:rPr>
      </w:pPr>
      <w:r>
        <w:rPr>
          <w:b/>
          <w:color w:val="000000"/>
          <w:sz w:val="24"/>
          <w:szCs w:val="24"/>
        </w:rPr>
      </w:r>
    </w:p>
    <w:p>
      <w:pPr>
        <w:pStyle w:val="42Table-NormalRSHBTable-Normal3"/>
        <w:numPr>
          <w:ilvl w:val="0"/>
          <w:numId w:val="10"/>
        </w:numPr>
        <w:shd w:val="clear" w:color="auto" w:fill="FFFFFF"/>
        <w:tabs>
          <w:tab w:val="clear" w:pos="709"/>
          <w:tab w:val="left" w:pos="284" w:leader="none"/>
        </w:tabs>
        <w:spacing w:before="0" w:after="0"/>
        <w:ind w:left="0" w:hanging="0"/>
        <w:contextualSpacing/>
        <w:jc w:val="center"/>
        <w:rPr>
          <w:b/>
          <w:bCs/>
        </w:rPr>
      </w:pPr>
      <w:r>
        <w:rPr>
          <w:b/>
          <w:bCs/>
        </w:rPr>
        <w:t>Гарантии качества Результата Работ</w:t>
      </w:r>
    </w:p>
    <w:p>
      <w:pPr>
        <w:pStyle w:val="42Table-NormalRSHBTable-Normal3"/>
        <w:shd w:val="clear" w:color="auto" w:fill="FFFFFF"/>
        <w:tabs>
          <w:tab w:val="clear" w:pos="709"/>
          <w:tab w:val="left" w:pos="284" w:leader="none"/>
        </w:tabs>
        <w:spacing w:before="0" w:after="0"/>
        <w:ind w:left="0" w:hanging="0"/>
        <w:contextualSpacing/>
        <w:jc w:val="both"/>
        <w:rPr>
          <w:b/>
          <w:bCs/>
        </w:rPr>
      </w:pPr>
      <w:r>
        <w:rPr>
          <w:b/>
          <w:bCs/>
        </w:rPr>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bookmarkStart w:id="20" w:name="_Ref361337777"/>
      <w:r>
        <w:rPr>
          <w:bCs/>
        </w:rPr>
        <w:t xml:space="preserve">Гарантийный срок на работы по Договору устанавливается на 24 (двадцать четыре) месяца с даты подписания Сторонами последнего акта по форме КС-2, </w:t>
      </w:r>
      <w:bookmarkEnd w:id="20"/>
      <w:r>
        <w:rPr>
          <w:bCs/>
        </w:rPr>
        <w:t>либо с даты прекращения (расторжения) Договора. Гарантийный срок может быть продлен в соответствии с условиями Договора.</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 xml:space="preserve"> </w:t>
      </w: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bookmarkStart w:id="21" w:name="_Ref361337764"/>
      <w:r>
        <w:rPr>
          <w:bCs/>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1"/>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Наличие и полный перечень недостатков, 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 xml:space="preserve">Подрядчик обязан своими силами и за свой счет устранить недостатки, несоответствия и/или дефекты, обнаруженные Заказчиком в течение Гарантийного срока, в срок, указанный в </w:t>
      </w:r>
      <w:bookmarkStart w:id="22" w:name="OLE_LINK6"/>
      <w:bookmarkStart w:id="23" w:name="OLE_LINK5"/>
      <w:r>
        <w:rPr>
          <w:bCs/>
        </w:rPr>
        <w:t>Акте о недостатках, составленном в порядке, установленном пунктами 7.3 и 7.4 Договора</w:t>
      </w:r>
      <w:bookmarkEnd w:id="22"/>
      <w:bookmarkEnd w:id="23"/>
      <w:r>
        <w:rPr>
          <w:bCs/>
        </w:rPr>
        <w:t>.</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Normal"/>
        <w:shd w:val="clear" w:color="auto" w:fill="FFFFFF"/>
        <w:tabs>
          <w:tab w:val="clear" w:pos="709"/>
          <w:tab w:val="left" w:pos="566" w:leader="none"/>
        </w:tabs>
        <w:spacing w:before="0" w:after="0"/>
        <w:ind w:hanging="0"/>
        <w:rPr>
          <w:color w:val="000000"/>
          <w:sz w:val="24"/>
          <w:szCs w:val="24"/>
        </w:rPr>
      </w:pPr>
      <w:r>
        <w:rPr>
          <w:color w:val="000000"/>
          <w:sz w:val="24"/>
          <w:szCs w:val="24"/>
        </w:rPr>
      </w:r>
    </w:p>
    <w:p>
      <w:pPr>
        <w:pStyle w:val="42Table-NormalRSHBTable-Normal3"/>
        <w:numPr>
          <w:ilvl w:val="0"/>
          <w:numId w:val="10"/>
        </w:numPr>
        <w:shd w:val="clear" w:color="auto" w:fill="FFFFFF"/>
        <w:tabs>
          <w:tab w:val="clear" w:pos="709"/>
          <w:tab w:val="left" w:pos="284" w:leader="none"/>
        </w:tabs>
        <w:spacing w:before="0" w:after="0"/>
        <w:ind w:left="0" w:hanging="0"/>
        <w:contextualSpacing/>
        <w:jc w:val="center"/>
        <w:rPr>
          <w:b/>
          <w:bCs/>
        </w:rPr>
      </w:pPr>
      <w:r>
        <w:rPr>
          <w:b/>
          <w:bCs/>
        </w:rPr>
        <w:t>Конфиденциальность</w:t>
      </w:r>
    </w:p>
    <w:p>
      <w:pPr>
        <w:pStyle w:val="42Table-NormalRSHBTable-Normal3"/>
        <w:shd w:val="clear" w:color="auto" w:fill="FFFFFF"/>
        <w:tabs>
          <w:tab w:val="clear" w:pos="709"/>
          <w:tab w:val="left" w:pos="284" w:leader="none"/>
        </w:tabs>
        <w:spacing w:before="0" w:after="0"/>
        <w:ind w:left="0" w:hanging="0"/>
        <w:contextualSpacing/>
        <w:jc w:val="center"/>
        <w:rPr>
          <w:b/>
          <w:bCs/>
        </w:rPr>
      </w:pPr>
      <w:r>
        <w:rPr>
          <w:b/>
          <w:bCs/>
        </w:rPr>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ListParagraph"/>
        <w:numPr>
          <w:ilvl w:val="0"/>
          <w:numId w:val="9"/>
        </w:numPr>
        <w:shd w:val="clear" w:color="auto" w:fill="FFFFFF"/>
        <w:tabs>
          <w:tab w:val="clear" w:pos="709"/>
          <w:tab w:val="left" w:pos="1418" w:leader="none"/>
        </w:tabs>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ListParagraph"/>
        <w:numPr>
          <w:ilvl w:val="0"/>
          <w:numId w:val="9"/>
        </w:numPr>
        <w:shd w:val="clear" w:color="auto" w:fill="FFFFFF"/>
        <w:tabs>
          <w:tab w:val="clear" w:pos="709"/>
          <w:tab w:val="left" w:pos="1418" w:leader="none"/>
        </w:tabs>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Информация может включать в себя, в том числе, но не ограничиваясь:</w:t>
      </w:r>
    </w:p>
    <w:p>
      <w:pPr>
        <w:pStyle w:val="ListParagraph"/>
        <w:numPr>
          <w:ilvl w:val="0"/>
          <w:numId w:val="9"/>
        </w:numPr>
        <w:shd w:val="clear" w:color="auto" w:fill="FFFFFF"/>
        <w:tabs>
          <w:tab w:val="clear" w:pos="709"/>
          <w:tab w:val="left" w:pos="1418" w:leader="none"/>
        </w:tabs>
        <w:rPr>
          <w:bCs/>
          <w:sz w:val="24"/>
          <w:szCs w:val="24"/>
        </w:rPr>
      </w:pPr>
      <w:r>
        <w:rPr>
          <w:bCs/>
          <w:sz w:val="24"/>
          <w:szCs w:val="24"/>
        </w:rPr>
        <w:t>финансовую (бухгалтерскую) отчетность;</w:t>
      </w:r>
    </w:p>
    <w:p>
      <w:pPr>
        <w:pStyle w:val="ListParagraph"/>
        <w:numPr>
          <w:ilvl w:val="0"/>
          <w:numId w:val="9"/>
        </w:numPr>
        <w:shd w:val="clear" w:color="auto" w:fill="FFFFFF"/>
        <w:tabs>
          <w:tab w:val="clear" w:pos="709"/>
          <w:tab w:val="left" w:pos="1418" w:leader="none"/>
        </w:tabs>
        <w:rPr>
          <w:bCs/>
          <w:sz w:val="24"/>
          <w:szCs w:val="24"/>
        </w:rPr>
      </w:pPr>
      <w:r>
        <w:rPr>
          <w:bCs/>
          <w:sz w:val="24"/>
          <w:szCs w:val="24"/>
        </w:rPr>
        <w:t>учетные регистры бухгалтерского учета;</w:t>
      </w:r>
    </w:p>
    <w:p>
      <w:pPr>
        <w:pStyle w:val="ListParagraph"/>
        <w:numPr>
          <w:ilvl w:val="0"/>
          <w:numId w:val="9"/>
        </w:numPr>
        <w:shd w:val="clear" w:color="auto" w:fill="FFFFFF"/>
        <w:tabs>
          <w:tab w:val="clear" w:pos="709"/>
          <w:tab w:val="left" w:pos="1418" w:leader="none"/>
        </w:tabs>
        <w:rPr>
          <w:bCs/>
          <w:sz w:val="24"/>
          <w:szCs w:val="24"/>
        </w:rPr>
      </w:pPr>
      <w:r>
        <w:rPr>
          <w:bCs/>
          <w:sz w:val="24"/>
          <w:szCs w:val="24"/>
        </w:rPr>
        <w:t>бизнес-планы;</w:t>
      </w:r>
    </w:p>
    <w:p>
      <w:pPr>
        <w:pStyle w:val="ListParagraph"/>
        <w:numPr>
          <w:ilvl w:val="0"/>
          <w:numId w:val="9"/>
        </w:numPr>
        <w:shd w:val="clear" w:color="auto" w:fill="FFFFFF"/>
        <w:tabs>
          <w:tab w:val="clear" w:pos="709"/>
          <w:tab w:val="left" w:pos="1418" w:leader="none"/>
        </w:tabs>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ListParagraph"/>
        <w:numPr>
          <w:ilvl w:val="0"/>
          <w:numId w:val="9"/>
        </w:numPr>
        <w:shd w:val="clear" w:color="auto" w:fill="FFFFFF"/>
        <w:tabs>
          <w:tab w:val="clear" w:pos="709"/>
          <w:tab w:val="left" w:pos="1418" w:leader="none"/>
        </w:tabs>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ListParagraph"/>
        <w:numPr>
          <w:ilvl w:val="0"/>
          <w:numId w:val="9"/>
        </w:numPr>
        <w:shd w:val="clear" w:color="auto" w:fill="FFFFFF"/>
        <w:tabs>
          <w:tab w:val="clear" w:pos="709"/>
          <w:tab w:val="left" w:pos="1418" w:leader="none"/>
        </w:tabs>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ListParagraph"/>
        <w:numPr>
          <w:ilvl w:val="0"/>
          <w:numId w:val="9"/>
        </w:numPr>
        <w:shd w:val="clear" w:color="auto" w:fill="FFFFFF"/>
        <w:tabs>
          <w:tab w:val="clear" w:pos="709"/>
          <w:tab w:val="left" w:pos="1418" w:leader="none"/>
        </w:tabs>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ListParagraph"/>
        <w:numPr>
          <w:ilvl w:val="0"/>
          <w:numId w:val="9"/>
        </w:numPr>
        <w:shd w:val="clear" w:color="auto" w:fill="FFFFFF"/>
        <w:tabs>
          <w:tab w:val="clear" w:pos="709"/>
          <w:tab w:val="left" w:pos="1418" w:leader="none"/>
        </w:tabs>
        <w:rPr>
          <w:bCs/>
          <w:sz w:val="24"/>
          <w:szCs w:val="24"/>
        </w:rPr>
      </w:pPr>
      <w:r>
        <w:rPr>
          <w:bCs/>
          <w:sz w:val="24"/>
          <w:szCs w:val="24"/>
        </w:rPr>
        <w:t>сведения об объемах производства и/или реализации продукции и услуг Заказчика или его аффилированных лиц;</w:t>
      </w:r>
    </w:p>
    <w:p>
      <w:pPr>
        <w:pStyle w:val="ListParagraph"/>
        <w:numPr>
          <w:ilvl w:val="0"/>
          <w:numId w:val="9"/>
        </w:numPr>
        <w:shd w:val="clear" w:color="auto" w:fill="FFFFFF"/>
        <w:tabs>
          <w:tab w:val="clear" w:pos="709"/>
          <w:tab w:val="left" w:pos="1418" w:leader="none"/>
        </w:tabs>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bookmarkStart w:id="24"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24"/>
    </w:p>
    <w:p>
      <w:pPr>
        <w:pStyle w:val="42Table-NormalRSHBTable-Normal3"/>
        <w:numPr>
          <w:ilvl w:val="2"/>
          <w:numId w:val="10"/>
        </w:numPr>
        <w:shd w:val="clear" w:color="auto" w:fill="FFFFFF"/>
        <w:tabs>
          <w:tab w:val="clear" w:pos="709"/>
          <w:tab w:val="left" w:pos="1418" w:leader="none"/>
        </w:tabs>
        <w:spacing w:before="0" w:after="0"/>
        <w:ind w:left="0" w:firstLine="709"/>
        <w:contextualSpacing/>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pPr>
        <w:pStyle w:val="42Table-NormalRSHBTable-Normal3"/>
        <w:numPr>
          <w:ilvl w:val="2"/>
          <w:numId w:val="10"/>
        </w:numPr>
        <w:shd w:val="clear" w:color="auto" w:fill="FFFFFF"/>
        <w:tabs>
          <w:tab w:val="clear" w:pos="709"/>
          <w:tab w:val="left" w:pos="1418" w:leader="none"/>
        </w:tabs>
        <w:spacing w:before="0" w:after="0"/>
        <w:ind w:left="0" w:firstLine="709"/>
        <w:contextualSpacing/>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42Table-NormalRSHBTable-Normal3"/>
        <w:numPr>
          <w:ilvl w:val="2"/>
          <w:numId w:val="10"/>
        </w:numPr>
        <w:shd w:val="clear" w:color="auto" w:fill="FFFFFF"/>
        <w:tabs>
          <w:tab w:val="clear" w:pos="709"/>
          <w:tab w:val="left" w:pos="1418" w:leader="none"/>
        </w:tabs>
        <w:spacing w:before="0" w:after="0"/>
        <w:ind w:left="0" w:firstLine="709"/>
        <w:contextualSpacing/>
        <w:jc w:val="both"/>
        <w:rPr>
          <w:bCs/>
        </w:rPr>
      </w:pPr>
      <w:r>
        <w:rPr>
          <w:bCs/>
        </w:rPr>
        <w:t>использовать Информацию исключительно для целей, для которых она была предоставлена;</w:t>
      </w:r>
    </w:p>
    <w:p>
      <w:pPr>
        <w:pStyle w:val="42Table-NormalRSHBTable-Normal3"/>
        <w:numPr>
          <w:ilvl w:val="2"/>
          <w:numId w:val="10"/>
        </w:numPr>
        <w:shd w:val="clear" w:color="auto" w:fill="FFFFFF"/>
        <w:tabs>
          <w:tab w:val="clear" w:pos="709"/>
          <w:tab w:val="left" w:pos="1418" w:leader="none"/>
        </w:tabs>
        <w:spacing w:before="0" w:after="0"/>
        <w:ind w:left="0" w:firstLine="709"/>
        <w:contextualSpacing/>
        <w:jc w:val="both"/>
        <w:rPr>
          <w:bCs/>
        </w:rPr>
      </w:pPr>
      <w:r>
        <w:rPr>
          <w:bCs/>
        </w:rPr>
        <w:t>не осуществлять действий (бездействия), результатом которых может быть несанкционированное раскрытие Информации третьим лицам;</w:t>
      </w:r>
    </w:p>
    <w:p>
      <w:pPr>
        <w:pStyle w:val="42Table-NormalRSHBTable-Normal3"/>
        <w:numPr>
          <w:ilvl w:val="2"/>
          <w:numId w:val="10"/>
        </w:numPr>
        <w:shd w:val="clear" w:color="auto" w:fill="FFFFFF"/>
        <w:tabs>
          <w:tab w:val="clear" w:pos="709"/>
          <w:tab w:val="left" w:pos="1418" w:leader="none"/>
        </w:tabs>
        <w:spacing w:before="0" w:after="0"/>
        <w:ind w:left="0" w:firstLine="709"/>
        <w:contextualSpacing/>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42Table-NormalRSHBTable-Normal3"/>
        <w:numPr>
          <w:ilvl w:val="2"/>
          <w:numId w:val="10"/>
        </w:numPr>
        <w:shd w:val="clear" w:color="auto" w:fill="FFFFFF"/>
        <w:tabs>
          <w:tab w:val="clear" w:pos="709"/>
          <w:tab w:val="left" w:pos="1418" w:leader="none"/>
        </w:tabs>
        <w:spacing w:before="0" w:after="0"/>
        <w:ind w:left="0" w:firstLine="709"/>
        <w:contextualSpacing/>
        <w:jc w:val="both"/>
        <w:rPr>
          <w:bCs/>
        </w:rPr>
      </w:pPr>
      <w:r>
        <w:rPr>
          <w:bCs/>
        </w:rPr>
        <w:t>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w:t>
      </w:r>
    </w:p>
    <w:p>
      <w:pPr>
        <w:pStyle w:val="42Table-NormalRSHBTable-Normal3"/>
        <w:numPr>
          <w:ilvl w:val="2"/>
          <w:numId w:val="10"/>
        </w:numPr>
        <w:shd w:val="clear" w:color="auto" w:fill="FFFFFF"/>
        <w:tabs>
          <w:tab w:val="clear" w:pos="709"/>
          <w:tab w:val="left" w:pos="1418" w:leader="none"/>
        </w:tabs>
        <w:spacing w:before="0" w:after="0"/>
        <w:ind w:left="0" w:firstLine="709"/>
        <w:contextualSpacing/>
        <w:jc w:val="both"/>
        <w:rPr>
          <w:bCs/>
        </w:rPr>
      </w:pPr>
      <w:bookmarkStart w:id="25"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5"/>
    </w:p>
    <w:p>
      <w:pPr>
        <w:pStyle w:val="42Table-NormalRSHBTable-Normal3"/>
        <w:numPr>
          <w:ilvl w:val="2"/>
          <w:numId w:val="10"/>
        </w:numPr>
        <w:shd w:val="clear" w:color="auto" w:fill="FFFFFF"/>
        <w:tabs>
          <w:tab w:val="clear" w:pos="709"/>
          <w:tab w:val="left" w:pos="1418" w:leader="none"/>
        </w:tabs>
        <w:spacing w:before="0" w:after="0"/>
        <w:ind w:left="0" w:firstLine="709"/>
        <w:contextualSpacing/>
        <w:jc w:val="both"/>
        <w:rPr>
          <w:bCs/>
        </w:rPr>
      </w:pPr>
      <w:r>
        <w:rPr>
          <w:bCs/>
        </w:rPr>
        <w:t>не разглашать третьим лицам факты передачи или получения Информации.</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bookmarkStart w:id="26"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6"/>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Условия защиты Информации, представляемой Подрядчиком Заказчику, могут быть дополнительно урегулированы отдельно заключаемым Сторонами соглашением.</w:t>
      </w:r>
    </w:p>
    <w:p>
      <w:pPr>
        <w:pStyle w:val="42Table-NormalRSHBTable-Normal3"/>
        <w:shd w:val="clear" w:color="auto" w:fill="FFFFFF"/>
        <w:tabs>
          <w:tab w:val="clear" w:pos="709"/>
          <w:tab w:val="left" w:pos="1134" w:leader="none"/>
        </w:tabs>
        <w:spacing w:before="0" w:after="0"/>
        <w:ind w:left="709" w:hanging="0"/>
        <w:contextualSpacing/>
        <w:jc w:val="both"/>
        <w:rPr>
          <w:bCs/>
        </w:rPr>
      </w:pPr>
      <w:r>
        <w:rPr>
          <w:bCs/>
        </w:rPr>
      </w:r>
    </w:p>
    <w:p>
      <w:pPr>
        <w:pStyle w:val="42Table-NormalRSHBTable-Normal3"/>
        <w:numPr>
          <w:ilvl w:val="0"/>
          <w:numId w:val="10"/>
        </w:numPr>
        <w:shd w:val="clear" w:color="auto" w:fill="FFFFFF"/>
        <w:tabs>
          <w:tab w:val="clear" w:pos="709"/>
          <w:tab w:val="left" w:pos="284" w:leader="none"/>
        </w:tabs>
        <w:spacing w:before="0" w:after="0"/>
        <w:ind w:left="0" w:hanging="0"/>
        <w:contextualSpacing/>
        <w:jc w:val="center"/>
        <w:rPr>
          <w:b/>
          <w:bCs/>
        </w:rPr>
      </w:pPr>
      <w:r>
        <w:rPr>
          <w:b/>
          <w:bCs/>
        </w:rPr>
        <w:t>Антикоррупционная оговорка</w:t>
      </w:r>
    </w:p>
    <w:p>
      <w:pPr>
        <w:pStyle w:val="42Table-NormalRSHBTable-Normal3"/>
        <w:shd w:val="clear" w:color="auto" w:fill="FFFFFF"/>
        <w:tabs>
          <w:tab w:val="clear" w:pos="709"/>
          <w:tab w:val="left" w:pos="284" w:leader="none"/>
        </w:tabs>
        <w:spacing w:before="0" w:after="0"/>
        <w:ind w:left="0" w:hanging="0"/>
        <w:contextualSpacing/>
        <w:rPr>
          <w:b/>
          <w:bCs/>
        </w:rPr>
      </w:pPr>
      <w:r>
        <w:rPr>
          <w:b/>
          <w:bCs/>
        </w:rPr>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42Table-NormalRSHBTable-Normal3"/>
        <w:numPr>
          <w:ilvl w:val="1"/>
          <w:numId w:val="10"/>
        </w:numPr>
        <w:shd w:val="clear" w:color="auto" w:fill="FFFFFF"/>
        <w:tabs>
          <w:tab w:val="clear" w:pos="709"/>
          <w:tab w:val="left" w:pos="1134" w:leader="none"/>
        </w:tabs>
        <w:spacing w:before="0" w:after="0"/>
        <w:ind w:left="0" w:firstLine="709"/>
        <w:contextualSpacing/>
        <w:jc w:val="both"/>
        <w:rPr>
          <w:bCs/>
        </w:rPr>
      </w:pPr>
      <w:r>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42Table-NormalRSHBTable-Normal3"/>
        <w:numPr>
          <w:ilvl w:val="1"/>
          <w:numId w:val="10"/>
        </w:numPr>
        <w:shd w:val="clear" w:color="auto" w:fill="FFFFFF"/>
        <w:tabs>
          <w:tab w:val="clear" w:pos="709"/>
          <w:tab w:val="left" w:pos="1246" w:leader="none"/>
        </w:tabs>
        <w:spacing w:before="80" w:after="60"/>
        <w:ind w:left="0" w:firstLine="709"/>
        <w:contextualSpacing/>
        <w:jc w:val="both"/>
        <w:rPr>
          <w:bCs/>
        </w:rPr>
      </w:pPr>
      <w:r>
        <w:rPr>
          <w:bCs/>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pPr>
        <w:pStyle w:val="42Table-NormalRSHBTable-Normal3"/>
        <w:numPr>
          <w:ilvl w:val="1"/>
          <w:numId w:val="10"/>
        </w:numPr>
        <w:shd w:val="clear" w:color="auto" w:fill="FFFFFF"/>
        <w:tabs>
          <w:tab w:val="clear" w:pos="709"/>
          <w:tab w:val="left" w:pos="1246" w:leader="none"/>
        </w:tabs>
        <w:spacing w:before="80" w:after="60"/>
        <w:ind w:left="0" w:firstLine="709"/>
        <w:contextualSpacing/>
        <w:jc w:val="both"/>
        <w:rPr>
          <w:bCs/>
        </w:rPr>
      </w:pPr>
      <w:r>
        <w:rPr>
          <w:bCs/>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42Table-NormalRSHBTable-Normal3"/>
        <w:numPr>
          <w:ilvl w:val="1"/>
          <w:numId w:val="10"/>
        </w:numPr>
        <w:shd w:val="clear" w:color="auto" w:fill="FFFFFF"/>
        <w:tabs>
          <w:tab w:val="clear" w:pos="709"/>
          <w:tab w:val="left" w:pos="1134" w:leader="none"/>
        </w:tabs>
        <w:spacing w:before="80" w:after="60"/>
        <w:ind w:left="0" w:firstLine="709"/>
        <w:contextualSpacing/>
        <w:jc w:val="both"/>
        <w:rPr>
          <w:bCs/>
        </w:rPr>
      </w:pPr>
      <w:r>
        <w:rPr>
          <w:bCs/>
        </w:rPr>
        <w:t>Каналы связи «Линия доверия» Группы РусГидро:</w:t>
      </w:r>
    </w:p>
    <w:p>
      <w:pPr>
        <w:pStyle w:val="42Table-NormalRSHBTable-Normal3"/>
        <w:numPr>
          <w:ilvl w:val="2"/>
          <w:numId w:val="10"/>
        </w:numPr>
        <w:shd w:val="clear" w:color="auto" w:fill="FFFFFF"/>
        <w:tabs>
          <w:tab w:val="clear" w:pos="709"/>
          <w:tab w:val="left" w:pos="1288" w:leader="none"/>
        </w:tabs>
        <w:spacing w:before="80" w:after="60"/>
        <w:ind w:left="0" w:firstLine="709"/>
        <w:contextualSpacing/>
        <w:jc w:val="both"/>
        <w:rPr>
          <w:bCs/>
        </w:rPr>
      </w:pPr>
      <w:r>
        <w:rPr>
          <w:bCs/>
        </w:rPr>
        <w:t>Электронная почта: ld@rushydro.ru;</w:t>
      </w:r>
    </w:p>
    <w:p>
      <w:pPr>
        <w:pStyle w:val="42Table-NormalRSHBTable-Normal3"/>
        <w:numPr>
          <w:ilvl w:val="2"/>
          <w:numId w:val="10"/>
        </w:numPr>
        <w:shd w:val="clear" w:color="auto" w:fill="FFFFFF"/>
        <w:tabs>
          <w:tab w:val="clear" w:pos="709"/>
          <w:tab w:val="left" w:pos="1288" w:leader="none"/>
        </w:tabs>
        <w:spacing w:before="80" w:after="60"/>
        <w:ind w:left="0" w:firstLine="709"/>
        <w:contextualSpacing/>
        <w:jc w:val="both"/>
        <w:rPr>
          <w:bCs/>
        </w:rPr>
      </w:pPr>
      <w:r>
        <w:rPr>
          <w:bCs/>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42Table-NormalRSHBTable-Normal3"/>
        <w:numPr>
          <w:ilvl w:val="2"/>
          <w:numId w:val="10"/>
        </w:numPr>
        <w:shd w:val="clear" w:color="auto" w:fill="FFFFFF"/>
        <w:tabs>
          <w:tab w:val="clear" w:pos="709"/>
          <w:tab w:val="left" w:pos="1288" w:leader="none"/>
        </w:tabs>
        <w:spacing w:before="80" w:after="60"/>
        <w:ind w:left="0" w:firstLine="709"/>
        <w:contextualSpacing/>
        <w:jc w:val="both"/>
        <w:rPr>
          <w:bCs/>
        </w:rPr>
      </w:pPr>
      <w:r>
        <w:rPr>
          <w:bCs/>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42Table-NormalRSHBTable-Normal3"/>
        <w:shd w:val="clear" w:color="auto" w:fill="FFFFFF"/>
        <w:tabs>
          <w:tab w:val="clear" w:pos="709"/>
          <w:tab w:val="left" w:pos="426" w:leader="none"/>
        </w:tabs>
        <w:spacing w:before="0" w:after="0"/>
        <w:ind w:left="0" w:hanging="0"/>
        <w:contextualSpacing/>
        <w:rPr>
          <w:b/>
          <w:bCs/>
        </w:rPr>
      </w:pPr>
      <w:r>
        <w:rPr>
          <w:b/>
          <w:bCs/>
        </w:rPr>
      </w:r>
    </w:p>
    <w:p>
      <w:pPr>
        <w:pStyle w:val="42Table-NormalRSHBTable-Normal3"/>
        <w:numPr>
          <w:ilvl w:val="0"/>
          <w:numId w:val="10"/>
        </w:numPr>
        <w:shd w:val="clear" w:color="auto" w:fill="FFFFFF"/>
        <w:tabs>
          <w:tab w:val="clear" w:pos="709"/>
          <w:tab w:val="left" w:pos="406" w:leader="none"/>
        </w:tabs>
        <w:spacing w:before="0" w:after="0"/>
        <w:ind w:left="0" w:hanging="0"/>
        <w:contextualSpacing/>
        <w:jc w:val="center"/>
        <w:rPr>
          <w:b/>
          <w:bCs/>
        </w:rPr>
      </w:pPr>
      <w:r>
        <w:rPr>
          <w:b/>
          <w:bCs/>
        </w:rPr>
        <w:t>Обстоятельства непреодолимой силы (форс-мажор)</w:t>
      </w:r>
    </w:p>
    <w:p>
      <w:pPr>
        <w:pStyle w:val="42Table-NormalRSHBTable-Normal3"/>
        <w:shd w:val="clear" w:color="auto" w:fill="FFFFFF"/>
        <w:tabs>
          <w:tab w:val="clear" w:pos="709"/>
          <w:tab w:val="left" w:pos="406" w:leader="none"/>
        </w:tabs>
        <w:spacing w:before="0" w:after="0"/>
        <w:ind w:left="0" w:hanging="0"/>
        <w:contextualSpacing/>
        <w:jc w:val="center"/>
        <w:rPr>
          <w:b/>
          <w:bCs/>
        </w:rPr>
      </w:pPr>
      <w:r>
        <w:rPr>
          <w:b/>
          <w:bCs/>
        </w:rPr>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Надлежащим (достаточным) доказательством наличия/возникновения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 при этом любая из Сторон вправе отказаться от исполнения Договора в одностороннем внесудебном порядке.</w:t>
      </w:r>
    </w:p>
    <w:p>
      <w:pPr>
        <w:pStyle w:val="42Table-NormalRSHBTable-Normal3"/>
        <w:shd w:val="clear" w:color="auto" w:fill="FFFFFF"/>
        <w:tabs>
          <w:tab w:val="clear" w:pos="709"/>
          <w:tab w:val="left" w:pos="1288" w:leader="none"/>
        </w:tabs>
        <w:spacing w:before="0" w:after="0"/>
        <w:ind w:left="709" w:hanging="0"/>
        <w:contextualSpacing/>
        <w:jc w:val="both"/>
        <w:rPr>
          <w:bCs/>
        </w:rPr>
      </w:pPr>
      <w:r>
        <w:rPr>
          <w:bCs/>
        </w:rPr>
      </w:r>
    </w:p>
    <w:p>
      <w:pPr>
        <w:pStyle w:val="42Table-NormalRSHBTable-Normal3"/>
        <w:numPr>
          <w:ilvl w:val="0"/>
          <w:numId w:val="10"/>
        </w:numPr>
        <w:shd w:val="clear" w:color="auto" w:fill="FFFFFF"/>
        <w:tabs>
          <w:tab w:val="clear" w:pos="709"/>
          <w:tab w:val="left" w:pos="426" w:leader="none"/>
        </w:tabs>
        <w:spacing w:before="0" w:after="0"/>
        <w:ind w:left="0" w:hanging="0"/>
        <w:contextualSpacing/>
        <w:jc w:val="center"/>
        <w:rPr>
          <w:b/>
          <w:bCs/>
        </w:rPr>
      </w:pPr>
      <w:r>
        <w:rPr>
          <w:b/>
          <w:bCs/>
        </w:rPr>
        <w:t>Особые положения</w:t>
      </w:r>
    </w:p>
    <w:p>
      <w:pPr>
        <w:pStyle w:val="42Table-NormalRSHBTable-Normal3"/>
        <w:shd w:val="clear" w:color="auto" w:fill="FFFFFF"/>
        <w:tabs>
          <w:tab w:val="clear" w:pos="709"/>
          <w:tab w:val="left" w:pos="426" w:leader="none"/>
        </w:tabs>
        <w:spacing w:before="0" w:after="0"/>
        <w:ind w:left="0" w:hanging="0"/>
        <w:contextualSpacing/>
        <w:jc w:val="both"/>
        <w:rPr>
          <w:b/>
          <w:bCs/>
        </w:rPr>
      </w:pPr>
      <w:r>
        <w:rPr>
          <w:b/>
          <w:bCs/>
        </w:rPr>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bookmarkStart w:id="27" w:name="_Ref361337900"/>
      <w:r>
        <w:rPr>
          <w:bCs/>
        </w:rPr>
        <w:t>Подрядчик обязуется не привлекать и не допускать привлечения к исполнению обязательств по Договору организации:</w:t>
      </w:r>
    </w:p>
    <w:p>
      <w:pPr>
        <w:pStyle w:val="42Table-NormalRSHBTable-Normal3"/>
        <w:numPr>
          <w:ilvl w:val="1"/>
          <w:numId w:val="3"/>
        </w:numPr>
        <w:shd w:val="clear" w:color="auto" w:fill="FFFFFF"/>
        <w:tabs>
          <w:tab w:val="clear" w:pos="709"/>
          <w:tab w:val="left" w:pos="1134" w:leader="none"/>
        </w:tabs>
        <w:spacing w:before="0" w:after="0"/>
        <w:ind w:left="0" w:firstLine="928"/>
        <w:contextualSpacing/>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tgtFrame="consultantplus://offline/ref=94D5CE8889791A29DE57299515463A9D6134D8237B999C803E6F853513x2A2P">
        <w:r>
          <w:rPr>
            <w:bCs/>
          </w:rPr>
          <w:t>№ 18162/09</w:t>
        </w:r>
      </w:hyperlink>
      <w:r>
        <w:rPr>
          <w:bCs/>
        </w:rPr>
        <w:t xml:space="preserve"> и от 25.05.2010 </w:t>
      </w:r>
      <w:hyperlink r:id="rId3" w:tgtFrame="consultantplus://offline/ref=94D5CE8889791A29DE57299515463A9D6135D2287D929C803E6F853513x2A2P">
        <w:r>
          <w:rPr>
            <w:bCs/>
          </w:rPr>
          <w:t>№ 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w:t>
      </w:r>
    </w:p>
    <w:p>
      <w:pPr>
        <w:pStyle w:val="42Table-NormalRSHBTable-Normal3"/>
        <w:numPr>
          <w:ilvl w:val="1"/>
          <w:numId w:val="3"/>
        </w:numPr>
        <w:shd w:val="clear" w:color="auto" w:fill="FFFFFF"/>
        <w:tabs>
          <w:tab w:val="clear" w:pos="709"/>
          <w:tab w:val="left" w:pos="1134" w:leader="none"/>
        </w:tabs>
        <w:spacing w:before="0" w:after="0"/>
        <w:ind w:left="0" w:firstLine="928"/>
        <w:contextualSpacing/>
        <w:jc w:val="both"/>
        <w:rPr>
          <w:bCs/>
        </w:rPr>
      </w:pPr>
      <w:r>
        <w:rPr>
          <w:bCs/>
        </w:rPr>
        <w:t xml:space="preserve">соответствующие </w:t>
      </w:r>
      <w:hyperlink r:id="rId4" w:tgtFrame="consultantplus://offline/ref=79440D5123ABA6A25F43346AB59DBAAC7032C8E1556DA64FAED62E167F76889C2B7C475C32EFC59BJ8rDH">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7"/>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bookmarkStart w:id="28"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11.1 Договора, а также обеспечить прекращение участия таких организаций в исполнении Договора.</w:t>
      </w:r>
      <w:bookmarkEnd w:id="28"/>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bookmarkStart w:id="29" w:name="_Ref361337948"/>
      <w:r>
        <w:rPr>
          <w:bCs/>
        </w:rPr>
        <w:t>В случае нарушения Подрядчиком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9"/>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bookmarkStart w:id="30"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bookmarkEnd w:id="30"/>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bookmarkStart w:id="31" w:name="_Ref373243071"/>
      <w:r>
        <w:rPr>
          <w:bCs/>
        </w:rPr>
        <w:t>Штраф, предусмотренный пунктом 11.4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31"/>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bookmarkStart w:id="32"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11.4. Договора. При этом Заказчик не будет считаться просрочившим и/или нарушившим свои обязательства по Договору.</w:t>
      </w:r>
      <w:bookmarkEnd w:id="32"/>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pPr>
        <w:pStyle w:val="42Table-NormalRSHBTable-Normal3"/>
        <w:shd w:val="clear" w:color="auto" w:fill="FFFFFF"/>
        <w:tabs>
          <w:tab w:val="clear" w:pos="709"/>
          <w:tab w:val="left" w:pos="426" w:leader="none"/>
        </w:tabs>
        <w:spacing w:before="0" w:after="0"/>
        <w:ind w:left="0" w:hanging="0"/>
        <w:contextualSpacing/>
        <w:rPr>
          <w:b/>
          <w:bCs/>
        </w:rPr>
      </w:pPr>
      <w:r>
        <w:rPr>
          <w:b/>
          <w:bCs/>
        </w:rPr>
      </w:r>
    </w:p>
    <w:p>
      <w:pPr>
        <w:pStyle w:val="42Table-NormalRSHBTable-Normal3"/>
        <w:numPr>
          <w:ilvl w:val="0"/>
          <w:numId w:val="10"/>
        </w:numPr>
        <w:shd w:val="clear" w:color="auto" w:fill="FFFFFF"/>
        <w:tabs>
          <w:tab w:val="clear" w:pos="709"/>
          <w:tab w:val="left" w:pos="426" w:leader="none"/>
        </w:tabs>
        <w:spacing w:before="0" w:after="0"/>
        <w:ind w:left="0" w:hanging="0"/>
        <w:contextualSpacing/>
        <w:jc w:val="center"/>
        <w:rPr>
          <w:b/>
          <w:bCs/>
        </w:rPr>
      </w:pPr>
      <w:r>
        <w:rPr>
          <w:b/>
          <w:bCs/>
        </w:rPr>
        <w:t>Заверения Сторон</w:t>
      </w:r>
    </w:p>
    <w:p>
      <w:pPr>
        <w:pStyle w:val="42Table-NormalRSHBTable-Normal3"/>
        <w:shd w:val="clear" w:color="auto" w:fill="FFFFFF"/>
        <w:tabs>
          <w:tab w:val="clear" w:pos="709"/>
          <w:tab w:val="left" w:pos="426" w:leader="none"/>
        </w:tabs>
        <w:spacing w:before="0" w:after="0"/>
        <w:ind w:left="0" w:hanging="0"/>
        <w:contextualSpacing/>
        <w:jc w:val="center"/>
        <w:rPr>
          <w:b/>
          <w:bCs/>
        </w:rPr>
      </w:pPr>
      <w:r>
        <w:rPr>
          <w:b/>
          <w:bCs/>
        </w:rPr>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Каждая из Сторон заявляет и подтверждает другой Стороне, что:</w:t>
      </w:r>
    </w:p>
    <w:p>
      <w:pPr>
        <w:pStyle w:val="ListParagraph"/>
        <w:numPr>
          <w:ilvl w:val="0"/>
          <w:numId w:val="9"/>
        </w:numPr>
        <w:shd w:val="clear" w:color="auto" w:fill="FFFFFF"/>
        <w:ind w:left="0" w:firstLine="709"/>
        <w:rPr>
          <w:bCs/>
          <w:sz w:val="24"/>
          <w:szCs w:val="24"/>
        </w:rPr>
      </w:pPr>
      <w:r>
        <w:rPr>
          <w:bCs/>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9"/>
        </w:numPr>
        <w:shd w:val="clear" w:color="auto" w:fill="FFFFFF"/>
        <w:ind w:left="0" w:firstLine="709"/>
        <w:rPr>
          <w:bCs/>
          <w:sz w:val="24"/>
          <w:szCs w:val="24"/>
        </w:rPr>
      </w:pPr>
      <w:r>
        <w:rPr>
          <w:bCs/>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9"/>
        </w:numPr>
        <w:shd w:val="clear" w:color="auto" w:fill="FFFFFF"/>
        <w:ind w:left="0" w:firstLine="709"/>
        <w:rPr>
          <w:bCs/>
          <w:sz w:val="24"/>
          <w:szCs w:val="24"/>
        </w:rPr>
      </w:pPr>
      <w:r>
        <w:rPr>
          <w:bCs/>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9"/>
        </w:numPr>
        <w:shd w:val="clear" w:color="auto" w:fill="FFFFFF"/>
        <w:ind w:left="0" w:firstLine="709"/>
        <w:rPr>
          <w:bCs/>
          <w:sz w:val="24"/>
          <w:szCs w:val="24"/>
        </w:rPr>
      </w:pPr>
      <w:r>
        <w:rPr>
          <w:bCs/>
          <w:sz w:val="24"/>
          <w:szCs w:val="24"/>
        </w:rPr>
        <w:t>лица, подписывающие от имени Сторон Договор, надлежащим образом уполномочены на его подписание;</w:t>
      </w:r>
    </w:p>
    <w:p>
      <w:pPr>
        <w:pStyle w:val="ListParagraph"/>
        <w:numPr>
          <w:ilvl w:val="0"/>
          <w:numId w:val="9"/>
        </w:numPr>
        <w:shd w:val="clear" w:color="auto" w:fill="FFFFFF"/>
        <w:ind w:left="0" w:firstLine="709"/>
        <w:rPr>
          <w:bCs/>
          <w:sz w:val="24"/>
          <w:szCs w:val="24"/>
        </w:rPr>
      </w:pPr>
      <w:r>
        <w:rPr>
          <w:bCs/>
          <w:sz w:val="24"/>
          <w:szCs w:val="24"/>
        </w:rPr>
        <w:t>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Подрядчик заявляет и заверяет Заказчика в том, что на момент заключения Договора:</w:t>
      </w:r>
    </w:p>
    <w:p>
      <w:pPr>
        <w:pStyle w:val="ListParagraph"/>
        <w:numPr>
          <w:ilvl w:val="0"/>
          <w:numId w:val="9"/>
        </w:numPr>
        <w:shd w:val="clear" w:color="auto" w:fill="FFFFFF"/>
        <w:ind w:left="0" w:firstLine="709"/>
        <w:rPr>
          <w:bCs/>
          <w:sz w:val="24"/>
          <w:szCs w:val="24"/>
        </w:rPr>
      </w:pPr>
      <w:r>
        <w:rPr>
          <w:bCs/>
          <w:sz w:val="24"/>
          <w:szCs w:val="24"/>
        </w:rPr>
        <w:t>учредителем/учредителями Подрядчика являются лица, не являющиеся массовыми учредителем/учредителями;</w:t>
      </w:r>
    </w:p>
    <w:p>
      <w:pPr>
        <w:pStyle w:val="ListParagraph"/>
        <w:numPr>
          <w:ilvl w:val="0"/>
          <w:numId w:val="9"/>
        </w:numPr>
        <w:shd w:val="clear" w:color="auto" w:fill="FFFFFF"/>
        <w:ind w:left="0" w:firstLine="709"/>
        <w:rPr>
          <w:bCs/>
          <w:sz w:val="24"/>
          <w:szCs w:val="24"/>
        </w:rPr>
      </w:pPr>
      <w:r>
        <w:rPr>
          <w:bCs/>
          <w:sz w:val="24"/>
          <w:szCs w:val="24"/>
        </w:rPr>
        <w:t>руководителем Подрядчика является лицо, не являющееся массовым руководителем;</w:t>
      </w:r>
    </w:p>
    <w:p>
      <w:pPr>
        <w:pStyle w:val="ListParagraph"/>
        <w:numPr>
          <w:ilvl w:val="0"/>
          <w:numId w:val="9"/>
        </w:numPr>
        <w:shd w:val="clear" w:color="auto" w:fill="FFFFFF"/>
        <w:ind w:left="0" w:firstLine="709"/>
        <w:rPr>
          <w:bCs/>
          <w:sz w:val="24"/>
          <w:szCs w:val="24"/>
        </w:rPr>
      </w:pPr>
      <w:r>
        <w:rPr>
          <w:bCs/>
          <w:sz w:val="24"/>
          <w:szCs w:val="24"/>
        </w:rPr>
        <w:t>Подрядчик фактически находится по адресу, указанному в Едином государственном реестре юридических лиц;</w:t>
      </w:r>
    </w:p>
    <w:p>
      <w:pPr>
        <w:pStyle w:val="ListParagraph"/>
        <w:numPr>
          <w:ilvl w:val="0"/>
          <w:numId w:val="9"/>
        </w:numPr>
        <w:shd w:val="clear" w:color="auto" w:fill="FFFFFF"/>
        <w:ind w:left="0" w:firstLine="709"/>
        <w:rPr>
          <w:bCs/>
          <w:sz w:val="24"/>
          <w:szCs w:val="24"/>
        </w:rPr>
      </w:pPr>
      <w:r>
        <w:rPr>
          <w:bCs/>
          <w:sz w:val="24"/>
          <w:szCs w:val="24"/>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9"/>
        </w:numPr>
        <w:shd w:val="clear" w:color="auto" w:fill="FFFFFF"/>
        <w:ind w:left="0" w:firstLine="709"/>
        <w:rPr>
          <w:bCs/>
          <w:sz w:val="24"/>
          <w:szCs w:val="24"/>
        </w:rPr>
      </w:pPr>
      <w:r>
        <w:rPr>
          <w:bCs/>
          <w:sz w:val="24"/>
          <w:szCs w:val="24"/>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Normal"/>
        <w:shd w:val="clear" w:color="auto" w:fill="FFFFFF"/>
        <w:ind w:left="0" w:hanging="0"/>
        <w:rPr>
          <w:bCs/>
          <w:sz w:val="24"/>
          <w:szCs w:val="24"/>
        </w:rPr>
      </w:pPr>
      <w:r>
        <w:rPr>
          <w:bCs/>
          <w:sz w:val="24"/>
          <w:szCs w:val="24"/>
        </w:rPr>
        <w:t xml:space="preserve">                </w:t>
      </w:r>
      <w:r>
        <w:rPr>
          <w:bCs/>
          <w:sz w:val="24"/>
          <w:szCs w:val="24"/>
        </w:rPr>
        <w:t>-    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pPr>
        <w:pStyle w:val="ListParagraph"/>
        <w:numPr>
          <w:ilvl w:val="0"/>
          <w:numId w:val="9"/>
        </w:numPr>
        <w:shd w:val="clear" w:color="auto" w:fill="FFFFFF"/>
        <w:ind w:left="0" w:firstLine="709"/>
        <w:rPr>
          <w:bCs/>
          <w:sz w:val="24"/>
          <w:szCs w:val="24"/>
        </w:rPr>
      </w:pPr>
      <w:r>
        <w:rPr>
          <w:bCs/>
          <w:sz w:val="24"/>
          <w:szCs w:val="24"/>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9"/>
        </w:numPr>
        <w:shd w:val="clear" w:color="auto" w:fill="FFFFFF"/>
        <w:ind w:left="0" w:firstLine="709"/>
        <w:rPr>
          <w:bCs/>
          <w:sz w:val="24"/>
          <w:szCs w:val="24"/>
        </w:rPr>
      </w:pPr>
      <w:r>
        <w:rPr>
          <w:bCs/>
          <w:sz w:val="24"/>
          <w:szCs w:val="24"/>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9"/>
        </w:numPr>
        <w:shd w:val="clear" w:color="auto" w:fill="FFFFFF"/>
        <w:ind w:left="0" w:firstLine="709"/>
        <w:rPr>
          <w:bCs/>
          <w:sz w:val="24"/>
          <w:szCs w:val="24"/>
        </w:rPr>
      </w:pPr>
      <w:r>
        <w:rPr>
          <w:bCs/>
          <w:sz w:val="24"/>
          <w:szCs w:val="24"/>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9"/>
        </w:numPr>
        <w:shd w:val="clear" w:color="auto" w:fill="FFFFFF"/>
        <w:ind w:left="0" w:firstLine="709"/>
        <w:rPr>
          <w:bCs/>
          <w:sz w:val="24"/>
          <w:szCs w:val="24"/>
        </w:rPr>
      </w:pPr>
      <w:r>
        <w:rPr>
          <w:bCs/>
          <w:sz w:val="24"/>
          <w:szCs w:val="24"/>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 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42Table-NormalRSHBTable-Normal3"/>
        <w:shd w:val="clear" w:color="auto" w:fill="FFFFFF"/>
        <w:tabs>
          <w:tab w:val="clear" w:pos="709"/>
          <w:tab w:val="left" w:pos="1134" w:leader="none"/>
          <w:tab w:val="left" w:pos="1418" w:leader="none"/>
        </w:tabs>
        <w:spacing w:before="0" w:after="0"/>
        <w:ind w:left="0" w:hanging="0"/>
        <w:contextualSpacing/>
        <w:jc w:val="both"/>
        <w:rPr>
          <w:b/>
          <w:bCs/>
        </w:rPr>
      </w:pPr>
      <w:r>
        <w:rPr>
          <w:b/>
          <w:bCs/>
        </w:rPr>
      </w:r>
    </w:p>
    <w:p>
      <w:pPr>
        <w:pStyle w:val="42Table-NormalRSHBTable-Normal3"/>
        <w:numPr>
          <w:ilvl w:val="0"/>
          <w:numId w:val="10"/>
        </w:numPr>
        <w:shd w:val="clear" w:color="auto" w:fill="FFFFFF"/>
        <w:tabs>
          <w:tab w:val="clear" w:pos="709"/>
          <w:tab w:val="left" w:pos="426" w:leader="none"/>
        </w:tabs>
        <w:spacing w:before="0" w:after="0"/>
        <w:ind w:left="0" w:hanging="0"/>
        <w:contextualSpacing/>
        <w:jc w:val="center"/>
        <w:rPr>
          <w:b/>
          <w:bCs/>
        </w:rPr>
      </w:pPr>
      <w:r>
        <w:rPr>
          <w:b/>
          <w:bCs/>
        </w:rPr>
        <w:t>Прекращение (расторжение) Договора</w:t>
      </w:r>
    </w:p>
    <w:p>
      <w:pPr>
        <w:pStyle w:val="42Table-NormalRSHBTable-Normal3"/>
        <w:shd w:val="clear" w:color="auto" w:fill="FFFFFF"/>
        <w:tabs>
          <w:tab w:val="clear" w:pos="709"/>
          <w:tab w:val="left" w:pos="426" w:leader="none"/>
        </w:tabs>
        <w:spacing w:before="0" w:after="0"/>
        <w:ind w:left="0" w:hanging="0"/>
        <w:contextualSpacing/>
        <w:jc w:val="center"/>
        <w:rPr>
          <w:b/>
          <w:bCs/>
        </w:rPr>
      </w:pPr>
      <w:r>
        <w:rPr>
          <w:b/>
          <w:bCs/>
        </w:rPr>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15.6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w:t>
      </w:r>
    </w:p>
    <w:p>
      <w:pPr>
        <w:pStyle w:val="42Table-NormalRSHBTable-Normal3"/>
        <w:shd w:val="clear" w:color="auto" w:fill="FFFFFF"/>
        <w:tabs>
          <w:tab w:val="clear" w:pos="709"/>
          <w:tab w:val="left" w:pos="1134" w:leader="none"/>
        </w:tabs>
        <w:spacing w:before="0" w:after="0"/>
        <w:ind w:left="0" w:firstLine="709"/>
        <w:contextualSpacing/>
        <w:jc w:val="both"/>
        <w:rPr/>
      </w:pPr>
      <w:r>
        <w:rPr/>
        <w:t>Возмещение убытков Подрядчика, вызванных отказом от Договора (исполнения Договора), Заказчиком не производится.</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42Table-NormalRSHBTable-Normal3"/>
        <w:shd w:val="clear" w:color="auto" w:fill="FFFFFF"/>
        <w:tabs>
          <w:tab w:val="clear" w:pos="709"/>
          <w:tab w:val="left" w:pos="1134" w:leader="none"/>
        </w:tabs>
        <w:spacing w:before="0" w:after="0"/>
        <w:ind w:left="0" w:firstLine="709"/>
        <w:contextualSpacing/>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Стороны установили, что существенным нарушением Договора Подрядчиком является:</w:t>
      </w:r>
    </w:p>
    <w:p>
      <w:pPr>
        <w:pStyle w:val="ListParagraph"/>
        <w:numPr>
          <w:ilvl w:val="0"/>
          <w:numId w:val="9"/>
        </w:numPr>
        <w:shd w:val="clear" w:color="auto" w:fill="FFFFFF"/>
        <w:ind w:left="0" w:firstLine="709"/>
        <w:rPr>
          <w:bCs/>
          <w:sz w:val="24"/>
          <w:szCs w:val="24"/>
        </w:rPr>
      </w:pPr>
      <w:r>
        <w:rPr>
          <w:bCs/>
          <w:sz w:val="24"/>
          <w:szCs w:val="24"/>
        </w:rPr>
        <w:t>нарушение Подрядчиком начального и конечного, а также промежуточных сроков выполнения Работ, установленных Графиком производства работ (Приложение №6 к Договору) по Договору более чем на 60 (шестьдесят) календарных дней по причинам, не зависящим от Заказчика;</w:t>
      </w:r>
    </w:p>
    <w:p>
      <w:pPr>
        <w:pStyle w:val="ListParagraph"/>
        <w:numPr>
          <w:ilvl w:val="0"/>
          <w:numId w:val="9"/>
        </w:numPr>
        <w:shd w:val="clear" w:color="auto" w:fill="FFFFFF"/>
        <w:ind w:left="0" w:firstLine="709"/>
        <w:rPr>
          <w:bCs/>
          <w:sz w:val="24"/>
          <w:szCs w:val="24"/>
        </w:rPr>
      </w:pPr>
      <w:r>
        <w:rPr>
          <w:bCs/>
          <w:sz w:val="24"/>
          <w:szCs w:val="24"/>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9"/>
        </w:numPr>
        <w:shd w:val="clear" w:color="auto" w:fill="FFFFFF"/>
        <w:ind w:left="0" w:firstLine="709"/>
        <w:rPr>
          <w:bCs/>
          <w:sz w:val="24"/>
          <w:szCs w:val="24"/>
        </w:rPr>
      </w:pPr>
      <w:r>
        <w:rPr>
          <w:bCs/>
          <w:sz w:val="24"/>
          <w:szCs w:val="24"/>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pPr>
        <w:pStyle w:val="ListParagraph"/>
        <w:numPr>
          <w:ilvl w:val="0"/>
          <w:numId w:val="9"/>
        </w:numPr>
        <w:shd w:val="clear" w:color="auto" w:fill="FFFFFF"/>
        <w:ind w:left="0" w:firstLine="709"/>
        <w:rPr>
          <w:bCs/>
          <w:sz w:val="24"/>
          <w:szCs w:val="24"/>
        </w:rPr>
      </w:pPr>
      <w:r>
        <w:rPr>
          <w:bCs/>
          <w:sz w:val="24"/>
          <w:szCs w:val="24"/>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9"/>
        </w:numPr>
        <w:shd w:val="clear" w:color="auto" w:fill="FFFFFF"/>
        <w:ind w:left="0" w:firstLine="709"/>
        <w:rPr>
          <w:bCs/>
          <w:sz w:val="24"/>
          <w:szCs w:val="24"/>
        </w:rPr>
      </w:pPr>
      <w:r>
        <w:rPr>
          <w:bCs/>
          <w:sz w:val="24"/>
          <w:szCs w:val="24"/>
        </w:rPr>
        <w:t>привлечение к выполнению Работ по Договору третьих лиц (Субподрядчиков) с нарушением требований, установленных пунктом 2.4. Договора;</w:t>
      </w:r>
    </w:p>
    <w:p>
      <w:pPr>
        <w:pStyle w:val="ListParagraph"/>
        <w:numPr>
          <w:ilvl w:val="0"/>
          <w:numId w:val="9"/>
        </w:numPr>
        <w:shd w:val="clear" w:color="auto" w:fill="FFFFFF"/>
        <w:ind w:left="0" w:firstLine="709"/>
        <w:rPr>
          <w:bCs/>
          <w:sz w:val="24"/>
          <w:szCs w:val="24"/>
        </w:rPr>
      </w:pPr>
      <w:r>
        <w:rPr>
          <w:bCs/>
          <w:sz w:val="24"/>
          <w:szCs w:val="24"/>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12 Договора, и имеющих существенное значение для его заключения и исполнения.</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В случае отказа Заказчика от Договора в случаях, предусмотренных пунктами 13.2, 13.3, 13.4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9"/>
        </w:numPr>
        <w:shd w:val="clear" w:color="auto" w:fill="FFFFFF"/>
        <w:ind w:left="0" w:firstLine="709"/>
        <w:rPr>
          <w:bCs/>
          <w:sz w:val="24"/>
          <w:szCs w:val="24"/>
        </w:rPr>
      </w:pPr>
      <w:r>
        <w:rPr>
          <w:bCs/>
          <w:sz w:val="24"/>
          <w:szCs w:val="24"/>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9"/>
        </w:numPr>
        <w:shd w:val="clear" w:color="auto" w:fill="FFFFFF"/>
        <w:ind w:left="0" w:firstLine="709"/>
        <w:rPr>
          <w:bCs/>
          <w:sz w:val="24"/>
          <w:szCs w:val="24"/>
        </w:rPr>
      </w:pPr>
      <w:r>
        <w:rPr>
          <w:bCs/>
          <w:sz w:val="24"/>
          <w:szCs w:val="24"/>
        </w:rPr>
        <w:t>вывезти с места производства Работ собственную строительную технику и персонал Подрядчика;</w:t>
      </w:r>
    </w:p>
    <w:p>
      <w:pPr>
        <w:pStyle w:val="ListParagraph"/>
        <w:numPr>
          <w:ilvl w:val="0"/>
          <w:numId w:val="9"/>
        </w:numPr>
        <w:shd w:val="clear" w:color="auto" w:fill="FFFFFF"/>
        <w:ind w:left="0" w:firstLine="709"/>
        <w:rPr>
          <w:bCs/>
          <w:sz w:val="24"/>
          <w:szCs w:val="24"/>
        </w:rPr>
      </w:pPr>
      <w:r>
        <w:rPr>
          <w:bCs/>
          <w:sz w:val="24"/>
          <w:szCs w:val="24"/>
        </w:rPr>
        <w:t>удалить с места производства Работ весь мусор и все остаточные продукты любого рода и оставить Строительную площадку чистой и безопасной.</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42Table-NormalRSHBTable-Normal3"/>
        <w:shd w:val="clear" w:color="auto" w:fill="FFFFFF"/>
        <w:tabs>
          <w:tab w:val="clear" w:pos="709"/>
          <w:tab w:val="left" w:pos="1134" w:leader="none"/>
        </w:tabs>
        <w:spacing w:before="0" w:after="0"/>
        <w:ind w:left="709" w:hanging="0"/>
        <w:contextualSpacing/>
        <w:jc w:val="both"/>
        <w:rPr/>
      </w:pPr>
      <w:r>
        <w:rPr/>
      </w:r>
    </w:p>
    <w:p>
      <w:pPr>
        <w:pStyle w:val="42Table-NormalRSHBTable-Normal3"/>
        <w:numPr>
          <w:ilvl w:val="0"/>
          <w:numId w:val="10"/>
        </w:numPr>
        <w:shd w:val="clear" w:color="auto" w:fill="FFFFFF"/>
        <w:tabs>
          <w:tab w:val="clear" w:pos="709"/>
          <w:tab w:val="left" w:pos="426" w:leader="none"/>
        </w:tabs>
        <w:spacing w:before="0" w:after="0"/>
        <w:ind w:left="0" w:hanging="0"/>
        <w:contextualSpacing/>
        <w:jc w:val="center"/>
        <w:rPr>
          <w:b/>
          <w:bCs/>
        </w:rPr>
      </w:pPr>
      <w:r>
        <w:rPr>
          <w:b/>
          <w:bCs/>
        </w:rPr>
        <w:t>Разрешение споров</w:t>
      </w:r>
    </w:p>
    <w:p>
      <w:pPr>
        <w:pStyle w:val="42Table-NormalRSHBTable-Normal3"/>
        <w:shd w:val="clear" w:color="auto" w:fill="FFFFFF"/>
        <w:tabs>
          <w:tab w:val="clear" w:pos="709"/>
          <w:tab w:val="left" w:pos="426" w:leader="none"/>
        </w:tabs>
        <w:spacing w:before="0" w:after="0"/>
        <w:ind w:left="0" w:hanging="0"/>
        <w:contextualSpacing/>
        <w:jc w:val="center"/>
        <w:rPr>
          <w:b/>
          <w:bCs/>
        </w:rPr>
      </w:pPr>
      <w:r>
        <w:rPr>
          <w:b/>
          <w:bCs/>
        </w:rPr>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Споры, которые не были урегулированы Сторонами в претензионном порядке, подлежат разрешению в Арбитражном суде Хабаровского края в соответствии с законодательством Российской Федерации.</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Условия настоящего раздела сохраняют свою силу в случае признания Договора незаключенным и/или недействительным.</w:t>
      </w:r>
    </w:p>
    <w:p>
      <w:pPr>
        <w:pStyle w:val="42Table-NormalRSHBTable-Normal3"/>
        <w:shd w:val="clear" w:color="auto" w:fill="FFFFFF"/>
        <w:tabs>
          <w:tab w:val="clear" w:pos="709"/>
          <w:tab w:val="left" w:pos="1418" w:leader="none"/>
        </w:tabs>
        <w:spacing w:before="0" w:after="0"/>
        <w:ind w:left="0" w:firstLine="567"/>
        <w:contextualSpacing/>
        <w:jc w:val="both"/>
        <w:rPr/>
      </w:pPr>
      <w:r>
        <w:rPr/>
      </w:r>
    </w:p>
    <w:p>
      <w:pPr>
        <w:pStyle w:val="42Table-NormalRSHBTable-Normal3"/>
        <w:numPr>
          <w:ilvl w:val="0"/>
          <w:numId w:val="10"/>
        </w:numPr>
        <w:shd w:val="clear" w:color="auto" w:fill="FFFFFF"/>
        <w:tabs>
          <w:tab w:val="clear" w:pos="709"/>
          <w:tab w:val="left" w:pos="426" w:leader="none"/>
        </w:tabs>
        <w:spacing w:before="0" w:after="0"/>
        <w:ind w:left="0" w:hanging="0"/>
        <w:contextualSpacing/>
        <w:jc w:val="center"/>
        <w:rPr>
          <w:b/>
          <w:bCs/>
        </w:rPr>
      </w:pPr>
      <w:r>
        <w:rPr>
          <w:b/>
          <w:bCs/>
        </w:rPr>
        <w:t>Заключительные положения</w:t>
      </w:r>
    </w:p>
    <w:p>
      <w:pPr>
        <w:pStyle w:val="42Table-NormalRSHBTable-Normal3"/>
        <w:shd w:val="clear" w:color="auto" w:fill="FFFFFF"/>
        <w:tabs>
          <w:tab w:val="clear" w:pos="709"/>
          <w:tab w:val="left" w:pos="426" w:leader="none"/>
        </w:tabs>
        <w:spacing w:before="0" w:after="0"/>
        <w:ind w:left="0" w:hanging="0"/>
        <w:contextualSpacing/>
        <w:jc w:val="center"/>
        <w:rPr>
          <w:b/>
          <w:bCs/>
        </w:rPr>
      </w:pPr>
      <w:r>
        <w:rPr>
          <w:b/>
          <w:bCs/>
        </w:rPr>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Договор вступает в силу с даты его подписания Сторонами и действует по 30 декабря 2027 г., а в части неисполненных обязательств - до полного исполнения.</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В случае наличия любых расхождений между содержанием Договора и приложений к нему, приоритет имеет текст Договора.</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bookmarkStart w:id="33" w:name="_Ref361338004"/>
      <w:r>
        <w:rPr>
          <w:bCs/>
        </w:rPr>
        <w:t>Стороны обязуются уведомлять друг друга об изменении наименования, адреса и/или реквизитов, указанных в разделе 17 Договора, не позднее 3 (трех) рабочих дней после такого изменения.</w:t>
      </w:r>
      <w:bookmarkEnd w:id="33"/>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bookmarkStart w:id="34" w:name="_Ref361338019"/>
      <w:r>
        <w:rPr>
          <w:bCs/>
        </w:rPr>
        <w:t>Письма, уведомления и/или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 будет считаться полученным:</w:t>
      </w:r>
      <w:bookmarkEnd w:id="34"/>
    </w:p>
    <w:p>
      <w:pPr>
        <w:pStyle w:val="42Table-NormalRSHBTable-Normal3"/>
        <w:shd w:val="clear" w:color="auto" w:fill="FFFFFF"/>
        <w:tabs>
          <w:tab w:val="clear" w:pos="709"/>
          <w:tab w:val="left" w:pos="1701" w:leader="none"/>
        </w:tabs>
        <w:spacing w:before="0" w:after="0"/>
        <w:ind w:left="0" w:firstLine="709"/>
        <w:contextualSpacing/>
        <w:jc w:val="both"/>
        <w:rPr>
          <w:bCs/>
        </w:rPr>
      </w:pPr>
      <w:r>
        <w:rPr>
          <w:bCs/>
        </w:rPr>
        <w:t>- 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42Table-NormalRSHBTable-Normal3"/>
        <w:shd w:val="clear" w:color="auto" w:fill="FFFFFF"/>
        <w:tabs>
          <w:tab w:val="clear" w:pos="709"/>
          <w:tab w:val="left" w:pos="1701" w:leader="none"/>
        </w:tabs>
        <w:spacing w:before="0" w:after="0"/>
        <w:ind w:left="0" w:firstLine="709"/>
        <w:contextualSpacing/>
        <w:jc w:val="both"/>
        <w:rPr>
          <w:bCs/>
        </w:rPr>
      </w:pPr>
      <w:r>
        <w:rPr>
          <w:bCs/>
        </w:rPr>
        <w:t xml:space="preserve">- заказным почтовым отправлением с уведомлением о вручении – в дату фактического </w:t>
      </w:r>
      <w:bookmarkStart w:id="35" w:name="_Ref361338032"/>
      <w:r>
        <w:rPr>
          <w:bCs/>
        </w:rPr>
        <w:t>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5"/>
    </w:p>
    <w:p>
      <w:pPr>
        <w:pStyle w:val="42Table-NormalRSHBTable-Normal3"/>
        <w:shd w:val="clear" w:color="auto" w:fill="FFFFFF"/>
        <w:tabs>
          <w:tab w:val="clear" w:pos="709"/>
          <w:tab w:val="left" w:pos="1701" w:leader="none"/>
        </w:tabs>
        <w:spacing w:before="0" w:after="0"/>
        <w:ind w:left="0" w:firstLine="709"/>
        <w:contextualSpacing/>
        <w:jc w:val="both"/>
        <w:rPr>
          <w:bCs/>
          <w:highlight w:val="white"/>
        </w:rPr>
      </w:pPr>
      <w:r>
        <w:rPr>
          <w:bCs/>
        </w:rPr>
        <w:t>- электронным</w:t>
      </w:r>
      <w:r>
        <w:rPr>
          <w:bCs/>
          <w:highlight w:val="white"/>
        </w:rPr>
        <w:t xml:space="preserve"> сообщением – в дату и время отправления, подтвержденного протоколом передачи, распечатанным Стороной-отправителем. В случае, если передача электронного сообщения осуществляется вне обычных рабочих часов Стороны-получателя, документ будет считаться полученным в 10.00 следующего рабочего дня.</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w:t>
      </w:r>
    </w:p>
    <w:p>
      <w:pPr>
        <w:pStyle w:val="42Table-NormalRSHBTable-Normal3"/>
        <w:numPr>
          <w:ilvl w:val="1"/>
          <w:numId w:val="10"/>
        </w:numPr>
        <w:shd w:val="clear" w:color="auto" w:fill="FFFFFF"/>
        <w:tabs>
          <w:tab w:val="clear" w:pos="709"/>
          <w:tab w:val="left" w:pos="1288" w:leader="none"/>
        </w:tabs>
        <w:spacing w:before="0" w:after="0"/>
        <w:ind w:left="0" w:firstLine="709"/>
        <w:contextualSpacing/>
        <w:jc w:val="both"/>
        <w:rPr>
          <w:bCs/>
        </w:rPr>
      </w:pPr>
      <w:r>
        <w:rPr>
          <w:bCs/>
        </w:rPr>
        <w:tab/>
        <w:t xml:space="preserve">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 </w:t>
      </w:r>
    </w:p>
    <w:p>
      <w:pPr>
        <w:pStyle w:val="42Table-NormalRSHBTable-Normal3"/>
        <w:shd w:val="clear" w:color="auto" w:fill="FFFFFF"/>
        <w:tabs>
          <w:tab w:val="clear" w:pos="709"/>
          <w:tab w:val="left" w:pos="1288" w:leader="none"/>
        </w:tabs>
        <w:spacing w:before="0" w:after="0"/>
        <w:ind w:left="0" w:hanging="0"/>
        <w:contextualSpacing/>
        <w:jc w:val="both"/>
        <w:rPr>
          <w:bCs/>
        </w:rPr>
      </w:pPr>
      <w:r>
        <w:rPr>
          <w:bCs/>
        </w:rPr>
        <w:t xml:space="preserve">          </w:t>
      </w:r>
      <w:r>
        <w:rPr>
          <w:bCs/>
        </w:rPr>
        <w:t>15.9 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РФ,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(https://www.diadoc.ru). В случае использования Подрядчиком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w:t>
      </w:r>
    </w:p>
    <w:p>
      <w:pPr>
        <w:pStyle w:val="42Table-NormalRSHBTable-Normal3"/>
        <w:shd w:val="clear" w:color="auto" w:fill="FFFFFF"/>
        <w:tabs>
          <w:tab w:val="clear" w:pos="709"/>
          <w:tab w:val="left" w:pos="1288" w:leader="none"/>
        </w:tabs>
        <w:spacing w:before="0" w:after="0"/>
        <w:ind w:left="0" w:hanging="0"/>
        <w:contextualSpacing/>
        <w:jc w:val="both"/>
        <w:rPr>
          <w:bCs/>
        </w:rPr>
      </w:pPr>
      <w:r>
        <w:rPr>
          <w:bCs/>
        </w:rPr>
        <w:t xml:space="preserve">      </w:t>
      </w:r>
      <w:r>
        <w:rPr>
          <w:bCs/>
        </w:rPr>
        <w:t>15.10. Во всем остальном, что не урегулировано Договором, Стороны руководствуются законодательством Российской Федерации.</w:t>
      </w:r>
    </w:p>
    <w:p>
      <w:pPr>
        <w:pStyle w:val="42Table-NormalRSHBTable-Normal3"/>
        <w:shd w:val="clear" w:color="auto" w:fill="FFFFFF"/>
        <w:tabs>
          <w:tab w:val="clear" w:pos="709"/>
          <w:tab w:val="left" w:pos="1288" w:leader="none"/>
        </w:tabs>
        <w:spacing w:before="0" w:after="0"/>
        <w:ind w:left="0" w:hanging="0"/>
        <w:contextualSpacing/>
        <w:jc w:val="both"/>
        <w:rPr>
          <w:bCs/>
        </w:rPr>
      </w:pPr>
      <w:r>
        <w:rPr>
          <w:bCs/>
        </w:rPr>
        <w:t xml:space="preserve">     </w:t>
      </w:r>
      <w:r>
        <w:rPr>
          <w:bCs/>
        </w:rPr>
        <w:t>15.11.Договор заключается в электронной форме с использованием программно- 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42Table-NormalRSHBTable-Normal3"/>
        <w:shd w:val="clear" w:color="auto" w:fill="FFFFFF"/>
        <w:tabs>
          <w:tab w:val="clear" w:pos="709"/>
          <w:tab w:val="left" w:pos="426" w:leader="none"/>
        </w:tabs>
        <w:spacing w:before="0" w:after="0"/>
        <w:ind w:left="0" w:hanging="0"/>
        <w:contextualSpacing/>
        <w:rPr>
          <w:b/>
          <w:bCs/>
        </w:rPr>
      </w:pPr>
      <w:r>
        <w:rPr>
          <w:b/>
          <w:bCs/>
        </w:rPr>
      </w:r>
    </w:p>
    <w:p>
      <w:pPr>
        <w:pStyle w:val="42Table-NormalRSHBTable-Normal3"/>
        <w:numPr>
          <w:ilvl w:val="0"/>
          <w:numId w:val="10"/>
        </w:numPr>
        <w:shd w:val="clear" w:color="auto" w:fill="FFFFFF"/>
        <w:tabs>
          <w:tab w:val="clear" w:pos="709"/>
          <w:tab w:val="left" w:pos="426" w:leader="none"/>
        </w:tabs>
        <w:spacing w:before="0" w:after="0"/>
        <w:ind w:left="0" w:hanging="0"/>
        <w:contextualSpacing/>
        <w:jc w:val="center"/>
        <w:rPr>
          <w:b/>
          <w:bCs/>
        </w:rPr>
      </w:pPr>
      <w:r>
        <w:rPr>
          <w:b/>
          <w:bCs/>
        </w:rPr>
        <w:t>Список приложений</w:t>
      </w:r>
    </w:p>
    <w:p>
      <w:pPr>
        <w:pStyle w:val="42Table-NormalRSHBTable-Normal3"/>
        <w:shd w:val="clear" w:color="auto" w:fill="FFFFFF"/>
        <w:spacing w:before="0" w:after="0"/>
        <w:ind w:left="0" w:hanging="0"/>
        <w:contextualSpacing/>
        <w:jc w:val="both"/>
        <w:rPr/>
      </w:pPr>
      <w:r>
        <w:rPr/>
        <w:t>Приложение №1 – Техническое задание с приложением № 1.1-1.2;</w:t>
      </w:r>
    </w:p>
    <w:p>
      <w:pPr>
        <w:pStyle w:val="42Table-NormalRSHBTable-Normal3"/>
        <w:shd w:val="clear" w:color="auto" w:fill="FFFFFF"/>
        <w:spacing w:before="0" w:after="0"/>
        <w:ind w:left="0" w:hanging="0"/>
        <w:contextualSpacing/>
        <w:jc w:val="both"/>
        <w:rPr>
          <w:bCs/>
        </w:rPr>
      </w:pPr>
      <w:r>
        <w:rPr>
          <w:bCs/>
        </w:rPr>
        <w:t>Приложение №2 – Сводный сметный расчет;</w:t>
      </w:r>
    </w:p>
    <w:p>
      <w:pPr>
        <w:pStyle w:val="42Table-NormalRSHBTable-Normal3"/>
        <w:shd w:val="clear" w:color="auto" w:fill="FFFFFF"/>
        <w:spacing w:before="0" w:after="0"/>
        <w:ind w:left="0" w:hanging="0"/>
        <w:contextualSpacing/>
        <w:jc w:val="both"/>
        <w:rPr>
          <w:bCs/>
        </w:rPr>
      </w:pPr>
      <w:r>
        <w:rPr>
          <w:bCs/>
        </w:rPr>
        <w:t>Приложение №2.1 – Локальный сметный расчет;</w:t>
      </w:r>
    </w:p>
    <w:p>
      <w:pPr>
        <w:pStyle w:val="42Table-NormalRSHBTable-Normal3"/>
        <w:shd w:val="clear" w:color="auto" w:fill="FFFFFF"/>
        <w:spacing w:before="0" w:after="0"/>
        <w:ind w:left="0" w:hanging="0"/>
        <w:contextualSpacing/>
        <w:jc w:val="both"/>
        <w:rPr>
          <w:bCs/>
        </w:rPr>
      </w:pPr>
      <w:r>
        <w:rPr>
          <w:bCs/>
        </w:rPr>
        <w:t>Приложение №2.2 – Локальный сметный расчет;</w:t>
      </w:r>
    </w:p>
    <w:p>
      <w:pPr>
        <w:pStyle w:val="42Table-NormalRSHBTable-Normal3"/>
        <w:shd w:val="clear" w:color="auto" w:fill="FFFFFF"/>
        <w:spacing w:before="0" w:after="0"/>
        <w:ind w:left="0" w:hanging="0"/>
        <w:contextualSpacing/>
        <w:jc w:val="both"/>
        <w:rPr>
          <w:bCs/>
        </w:rPr>
      </w:pPr>
      <w:r>
        <w:rPr>
          <w:bCs/>
        </w:rPr>
        <w:t>Приложение №3 – Форма Акта сдачи-приемки места производства работ, места (помещения) для складирования Материально-технических ресурсов;</w:t>
      </w:r>
    </w:p>
    <w:p>
      <w:pPr>
        <w:pStyle w:val="42Table-NormalRSHBTable-Normal3"/>
        <w:shd w:val="clear" w:color="auto" w:fill="FFFFFF"/>
        <w:spacing w:before="0" w:after="0"/>
        <w:ind w:left="0" w:hanging="0"/>
        <w:contextualSpacing/>
        <w:jc w:val="both"/>
        <w:rPr>
          <w:bCs/>
        </w:rPr>
      </w:pPr>
      <w:r>
        <w:rPr>
          <w:bCs/>
        </w:rPr>
        <w:t>Приложение №4 – Размер ответственности Подрядчика за нарушения пропускного и внутри объектового режима, требований охраны труда, пожарной и промышленной безопасности;</w:t>
      </w:r>
    </w:p>
    <w:p>
      <w:pPr>
        <w:pStyle w:val="42Table-NormalRSHBTable-Normal3"/>
        <w:shd w:val="clear" w:color="auto" w:fill="FFFFFF"/>
        <w:spacing w:before="0" w:after="0"/>
        <w:ind w:left="0" w:hanging="0"/>
        <w:contextualSpacing/>
        <w:jc w:val="both"/>
        <w:rPr>
          <w:bCs/>
        </w:rPr>
      </w:pPr>
      <w:r>
        <w:rPr>
          <w:bCs/>
        </w:rPr>
        <w:t>Приложение №5 – Форма справки</w:t>
      </w:r>
      <w:r>
        <w:rPr>
          <w:b/>
          <w:bCs/>
          <w:color w:val="000000"/>
        </w:rPr>
        <w:t xml:space="preserve"> </w:t>
      </w:r>
      <w:r>
        <w:rPr>
          <w:bCs/>
        </w:rPr>
        <w:t>о заключенных договорах Подрядчика по договору с Субподрядчиками, являющимися субъектами малого и среднего предпринимательства.</w:t>
      </w:r>
    </w:p>
    <w:p>
      <w:pPr>
        <w:pStyle w:val="Normal"/>
        <w:shd w:val="clear" w:color="auto" w:fill="FFFFFF"/>
        <w:spacing w:before="0" w:after="0"/>
        <w:ind w:hanging="0"/>
        <w:contextualSpacing/>
        <w:rPr>
          <w:bCs/>
          <w:sz w:val="24"/>
          <w:szCs w:val="24"/>
        </w:rPr>
      </w:pPr>
      <w:r>
        <w:rPr>
          <w:bCs/>
          <w:sz w:val="24"/>
          <w:szCs w:val="24"/>
        </w:rPr>
        <w:t>Приложение №6 – График производства работ.</w:t>
      </w:r>
    </w:p>
    <w:p>
      <w:pPr>
        <w:pStyle w:val="Normal"/>
        <w:shd w:val="clear" w:color="auto" w:fill="FFFFFF"/>
        <w:spacing w:before="0" w:after="0"/>
        <w:ind w:hanging="0"/>
        <w:contextualSpacing/>
        <w:rPr>
          <w:bCs/>
          <w:sz w:val="24"/>
          <w:szCs w:val="24"/>
        </w:rPr>
      </w:pPr>
      <w:r>
        <w:rPr>
          <w:bCs/>
          <w:sz w:val="24"/>
          <w:szCs w:val="24"/>
        </w:rPr>
        <w:t>Приложение № 7 – Форма предоставления сведений о цепочке собственников Подрядчика, включая бенефициаров.</w:t>
      </w:r>
    </w:p>
    <w:p>
      <w:pPr>
        <w:pStyle w:val="Normal"/>
        <w:shd w:val="clear" w:color="auto" w:fill="FFFFFF"/>
        <w:spacing w:before="0" w:after="0"/>
        <w:ind w:hanging="0"/>
        <w:contextualSpacing/>
        <w:rPr>
          <w:bCs/>
          <w:sz w:val="24"/>
          <w:szCs w:val="24"/>
        </w:rPr>
      </w:pPr>
      <w:r>
        <w:rPr>
          <w:bCs/>
          <w:sz w:val="24"/>
          <w:szCs w:val="24"/>
        </w:rPr>
        <w:t>Приложение №8 — Акт о приемки выполненных работ КС-2;</w:t>
      </w:r>
    </w:p>
    <w:p>
      <w:pPr>
        <w:pStyle w:val="Normal"/>
        <w:shd w:val="clear" w:color="auto" w:fill="FFFFFF"/>
        <w:spacing w:before="0" w:after="0"/>
        <w:ind w:hanging="0"/>
        <w:contextualSpacing/>
        <w:rPr>
          <w:bCs/>
          <w:sz w:val="24"/>
          <w:szCs w:val="24"/>
        </w:rPr>
      </w:pPr>
      <w:r>
        <w:rPr>
          <w:bCs/>
          <w:sz w:val="24"/>
          <w:szCs w:val="24"/>
        </w:rPr>
        <w:t>Приложение №9 - Справка о стоимости выполненных работ и затрат:</w:t>
      </w:r>
    </w:p>
    <w:p>
      <w:pPr>
        <w:pStyle w:val="Normal"/>
        <w:shd w:val="clear" w:color="auto" w:fill="FFFFFF"/>
        <w:spacing w:before="0" w:after="0"/>
        <w:ind w:hanging="0"/>
        <w:contextualSpacing/>
        <w:rPr>
          <w:bCs/>
          <w:sz w:val="24"/>
          <w:szCs w:val="24"/>
        </w:rPr>
      </w:pPr>
      <w:r>
        <w:rPr>
          <w:bCs/>
          <w:sz w:val="24"/>
          <w:szCs w:val="24"/>
        </w:rPr>
        <w:t>Приложение №10 — Акт о приемке-сдаче отремонтированных объектов.</w:t>
      </w:r>
    </w:p>
    <w:p>
      <w:pPr>
        <w:pStyle w:val="Normal"/>
        <w:shd w:val="clear" w:color="auto" w:fill="FFFFFF"/>
        <w:spacing w:before="0" w:after="0"/>
        <w:ind w:hanging="0"/>
        <w:contextualSpacing/>
        <w:rPr>
          <w:bCs/>
          <w:sz w:val="24"/>
          <w:szCs w:val="24"/>
        </w:rPr>
      </w:pPr>
      <w:r>
        <w:rPr>
          <w:bCs/>
          <w:sz w:val="24"/>
          <w:szCs w:val="24"/>
        </w:rPr>
      </w:r>
    </w:p>
    <w:p>
      <w:pPr>
        <w:pStyle w:val="42Table-NormalRSHBTable-Normal3"/>
        <w:numPr>
          <w:ilvl w:val="0"/>
          <w:numId w:val="10"/>
        </w:numPr>
        <w:shd w:val="clear" w:color="auto" w:fill="FFFFFF"/>
        <w:tabs>
          <w:tab w:val="clear" w:pos="709"/>
          <w:tab w:val="left" w:pos="426" w:leader="none"/>
        </w:tabs>
        <w:spacing w:before="0" w:after="0"/>
        <w:ind w:left="0" w:hanging="0"/>
        <w:contextualSpacing/>
        <w:jc w:val="center"/>
        <w:rPr>
          <w:b/>
          <w:bCs/>
        </w:rPr>
      </w:pPr>
      <w:r>
        <w:rPr>
          <w:b/>
          <w:bCs/>
        </w:rPr>
        <w:t>Адреса и платежные реквизиты Сторон</w:t>
      </w:r>
    </w:p>
    <w:p>
      <w:pPr>
        <w:pStyle w:val="42Table-NormalRSHBTable-Normal3"/>
        <w:shd w:val="clear" w:color="auto" w:fill="FFFFFF"/>
        <w:tabs>
          <w:tab w:val="clear" w:pos="709"/>
          <w:tab w:val="left" w:pos="426" w:leader="none"/>
        </w:tabs>
        <w:spacing w:before="0" w:after="0"/>
        <w:ind w:left="0" w:hanging="0"/>
        <w:contextualSpacing/>
        <w:rPr>
          <w:b/>
          <w:bCs/>
          <w:sz w:val="20"/>
          <w:szCs w:val="20"/>
        </w:rPr>
      </w:pPr>
      <w:r>
        <w:rPr>
          <w:b/>
          <w:bCs/>
          <w:sz w:val="20"/>
          <w:szCs w:val="20"/>
        </w:rPr>
      </w:r>
    </w:p>
    <w:tbl>
      <w:tblPr>
        <w:tblW w:w="10363"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905"/>
        <w:gridCol w:w="5457"/>
      </w:tblGrid>
      <w:tr>
        <w:trPr>
          <w:trHeight w:val="4650" w:hRule="atLeast"/>
        </w:trPr>
        <w:tc>
          <w:tcPr>
            <w:tcW w:w="4905" w:type="dxa"/>
            <w:tcBorders/>
            <w:shd w:color="auto" w:fill="auto" w:val="clear"/>
          </w:tcPr>
          <w:p>
            <w:pPr>
              <w:pStyle w:val="Normal"/>
              <w:widowControl w:val="false"/>
              <w:spacing w:before="0" w:after="0"/>
              <w:ind w:hanging="0"/>
              <w:rPr>
                <w:sz w:val="22"/>
                <w:szCs w:val="22"/>
              </w:rPr>
            </w:pPr>
            <w:r>
              <w:rPr>
                <w:sz w:val="22"/>
                <w:szCs w:val="22"/>
              </w:rPr>
              <w:t>ЗАКАЗЧИК:</w:t>
            </w:r>
          </w:p>
          <w:p>
            <w:pPr>
              <w:pStyle w:val="Normal"/>
              <w:widowControl w:val="false"/>
              <w:spacing w:before="0" w:after="0"/>
              <w:ind w:hanging="0"/>
              <w:rPr>
                <w:b/>
                <w:sz w:val="24"/>
              </w:rPr>
            </w:pPr>
            <w:r>
              <w:rPr>
                <w:b/>
                <w:sz w:val="24"/>
              </w:rPr>
              <w:t>АО «ДГК»</w:t>
            </w:r>
          </w:p>
          <w:p>
            <w:pPr>
              <w:pStyle w:val="Normal"/>
              <w:widowControl w:val="false"/>
              <w:spacing w:before="0" w:after="0"/>
              <w:ind w:hanging="0"/>
              <w:rPr>
                <w:sz w:val="24"/>
              </w:rPr>
            </w:pPr>
            <w:r>
              <w:rPr>
                <w:sz w:val="24"/>
              </w:rPr>
              <w:t>Адрес: 680000, Хабаровский край,</w:t>
            </w:r>
          </w:p>
          <w:p>
            <w:pPr>
              <w:pStyle w:val="Normal"/>
              <w:widowControl w:val="false"/>
              <w:spacing w:before="0" w:after="0"/>
              <w:ind w:hanging="0"/>
              <w:rPr>
                <w:sz w:val="24"/>
              </w:rPr>
            </w:pPr>
            <w:r>
              <w:rPr>
                <w:sz w:val="24"/>
              </w:rPr>
              <w:t>г. Хабаровск, ул. Фрунзе, д. 49</w:t>
            </w:r>
          </w:p>
          <w:p>
            <w:pPr>
              <w:pStyle w:val="Normal"/>
              <w:widowControl w:val="false"/>
              <w:spacing w:before="0" w:after="0"/>
              <w:ind w:hanging="0"/>
              <w:rPr>
                <w:sz w:val="24"/>
              </w:rPr>
            </w:pPr>
            <w:r>
              <w:rPr>
                <w:sz w:val="24"/>
              </w:rPr>
              <w:t>Адрес для корреспонденции:</w:t>
            </w:r>
          </w:p>
          <w:p>
            <w:pPr>
              <w:pStyle w:val="Normal"/>
              <w:widowControl w:val="false"/>
              <w:spacing w:before="0" w:after="0"/>
              <w:ind w:hanging="0"/>
              <w:rPr>
                <w:sz w:val="24"/>
              </w:rPr>
            </w:pPr>
            <w:r>
              <w:rPr>
                <w:sz w:val="24"/>
              </w:rPr>
              <w:t>681000 г. Комсомольск-на-Амуре,</w:t>
            </w:r>
          </w:p>
          <w:p>
            <w:pPr>
              <w:pStyle w:val="Normal"/>
              <w:widowControl w:val="false"/>
              <w:spacing w:before="0" w:after="0"/>
              <w:ind w:hanging="0"/>
              <w:rPr>
                <w:sz w:val="24"/>
              </w:rPr>
            </w:pPr>
            <w:r>
              <w:rPr>
                <w:sz w:val="24"/>
              </w:rPr>
              <w:t>ул. Аллея Труда д.1/3.</w:t>
            </w:r>
          </w:p>
          <w:p>
            <w:pPr>
              <w:pStyle w:val="Normal"/>
              <w:widowControl w:val="false"/>
              <w:spacing w:before="0" w:after="0"/>
              <w:ind w:hanging="0"/>
              <w:rPr>
                <w:i/>
                <w:i/>
                <w:sz w:val="24"/>
              </w:rPr>
            </w:pPr>
            <w:r>
              <w:rPr>
                <w:i/>
                <w:sz w:val="24"/>
              </w:rPr>
              <w:t>e-mail: ktec-2@dgk.ru</w:t>
            </w:r>
          </w:p>
          <w:p>
            <w:pPr>
              <w:pStyle w:val="Normal"/>
              <w:widowControl w:val="false"/>
              <w:spacing w:before="0" w:after="0"/>
              <w:ind w:hanging="0"/>
              <w:rPr>
                <w:sz w:val="24"/>
              </w:rPr>
            </w:pPr>
            <w:r>
              <w:rPr>
                <w:sz w:val="24"/>
              </w:rPr>
              <w:t>ОГРН 1051401746769,</w:t>
            </w:r>
          </w:p>
          <w:p>
            <w:pPr>
              <w:pStyle w:val="Normal"/>
              <w:widowControl w:val="false"/>
              <w:spacing w:before="0" w:after="0"/>
              <w:ind w:hanging="0"/>
              <w:rPr>
                <w:sz w:val="24"/>
              </w:rPr>
            </w:pPr>
            <w:r>
              <w:rPr>
                <w:sz w:val="24"/>
              </w:rPr>
              <w:t>ИНН 1434031363 / КПП 997650001</w:t>
            </w:r>
          </w:p>
          <w:p>
            <w:pPr>
              <w:pStyle w:val="Normal"/>
              <w:widowControl w:val="false"/>
              <w:spacing w:before="0" w:after="0"/>
              <w:ind w:hanging="0"/>
              <w:rPr>
                <w:sz w:val="24"/>
              </w:rPr>
            </w:pPr>
            <w:r>
              <w:rPr>
                <w:sz w:val="24"/>
              </w:rPr>
              <w:t>Р/счет: 40702810270000008818 в</w:t>
            </w:r>
          </w:p>
          <w:p>
            <w:pPr>
              <w:pStyle w:val="Normal"/>
              <w:widowControl w:val="false"/>
              <w:spacing w:before="0" w:after="0"/>
              <w:ind w:hanging="0"/>
              <w:rPr>
                <w:sz w:val="24"/>
              </w:rPr>
            </w:pPr>
            <w:r>
              <w:rPr>
                <w:sz w:val="24"/>
              </w:rPr>
              <w:t>Дальневосточном банке</w:t>
            </w:r>
          </w:p>
          <w:p>
            <w:pPr>
              <w:pStyle w:val="Normal"/>
              <w:widowControl w:val="false"/>
              <w:spacing w:before="0" w:after="0"/>
              <w:ind w:hanging="0"/>
              <w:rPr>
                <w:sz w:val="24"/>
              </w:rPr>
            </w:pPr>
            <w:r>
              <w:rPr>
                <w:sz w:val="24"/>
              </w:rPr>
              <w:t>ПАО «Сбербанк России»</w:t>
            </w:r>
          </w:p>
          <w:p>
            <w:pPr>
              <w:pStyle w:val="Normal"/>
              <w:widowControl w:val="false"/>
              <w:spacing w:before="0" w:after="0"/>
              <w:ind w:hanging="0"/>
              <w:rPr>
                <w:sz w:val="24"/>
              </w:rPr>
            </w:pPr>
            <w:r>
              <w:rPr>
                <w:sz w:val="24"/>
              </w:rPr>
              <w:t>К/счет: 30101810600000000608</w:t>
            </w:r>
          </w:p>
          <w:p>
            <w:pPr>
              <w:pStyle w:val="Normal"/>
              <w:widowControl w:val="false"/>
              <w:spacing w:before="0" w:after="0"/>
              <w:ind w:hanging="0"/>
              <w:rPr>
                <w:sz w:val="24"/>
              </w:rPr>
            </w:pPr>
            <w:r>
              <w:rPr>
                <w:sz w:val="24"/>
              </w:rPr>
              <w:t>БИК: 040813608</w:t>
            </w:r>
          </w:p>
          <w:p>
            <w:pPr>
              <w:pStyle w:val="Normal"/>
              <w:widowControl w:val="false"/>
              <w:ind w:hanging="0"/>
              <w:rPr/>
            </w:pPr>
            <w:r>
              <w:rPr>
                <w:color w:val="FFFFFF"/>
                <w:sz w:val="24"/>
              </w:rPr>
              <w:t>Директор СП "Комсомольская ТЭЦ-2"</w:t>
            </w:r>
          </w:p>
          <w:p>
            <w:pPr>
              <w:pStyle w:val="Normal"/>
              <w:widowControl w:val="false"/>
              <w:spacing w:before="0" w:after="80"/>
              <w:ind w:hanging="0"/>
              <w:rPr>
                <w:color w:val="FFFFFF"/>
              </w:rPr>
            </w:pPr>
            <w:r>
              <w:rPr>
                <w:color w:val="FFFFFF"/>
                <w:sz w:val="20"/>
                <w:szCs w:val="22"/>
              </w:rPr>
              <w:t>«____»_________________ 202_ г.</w:t>
            </w:r>
          </w:p>
        </w:tc>
        <w:tc>
          <w:tcPr>
            <w:tcW w:w="5457" w:type="dxa"/>
            <w:tcBorders/>
            <w:shd w:color="auto" w:fill="auto" w:val="clear"/>
          </w:tcPr>
          <w:p>
            <w:pPr>
              <w:pStyle w:val="Normal"/>
              <w:widowControl w:val="false"/>
              <w:spacing w:before="0" w:after="0"/>
              <w:ind w:hanging="0"/>
              <w:rPr>
                <w:sz w:val="22"/>
                <w:szCs w:val="22"/>
              </w:rPr>
            </w:pPr>
            <w:r>
              <w:rPr>
                <w:sz w:val="22"/>
                <w:szCs w:val="22"/>
              </w:rPr>
              <w:t>ПОДРЯДЧИК:</w:t>
            </w:r>
          </w:p>
        </w:tc>
      </w:tr>
    </w:tbl>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r>
    </w:p>
    <w:p>
      <w:pPr>
        <w:pStyle w:val="Normal"/>
        <w:spacing w:before="0" w:after="0"/>
        <w:ind w:hanging="0"/>
        <w:jc w:val="right"/>
        <w:rPr>
          <w:sz w:val="22"/>
          <w:szCs w:val="22"/>
        </w:rPr>
      </w:pPr>
      <w:r>
        <w:rPr>
          <w:sz w:val="22"/>
          <w:szCs w:val="22"/>
        </w:rPr>
        <w:t>Приложение №3 к договору подряда №________ от ___________________ 202_ г.</w:t>
      </w:r>
    </w:p>
    <w:p>
      <w:pPr>
        <w:pStyle w:val="16"/>
        <w:shd w:val="clear" w:color="auto" w:fill="auto"/>
        <w:spacing w:before="0" w:after="0"/>
        <w:ind w:hanging="0"/>
        <w:rPr>
          <w:iCs/>
          <w:sz w:val="24"/>
          <w:szCs w:val="24"/>
          <w:lang w:val="ru-RU"/>
        </w:rPr>
      </w:pPr>
      <w:r>
        <w:rPr>
          <w:iCs/>
          <w:sz w:val="24"/>
          <w:szCs w:val="24"/>
          <w:lang w:val="ru-RU"/>
        </w:rPr>
      </w:r>
    </w:p>
    <w:p>
      <w:pPr>
        <w:pStyle w:val="16"/>
        <w:shd w:val="clear" w:color="auto" w:fill="auto"/>
        <w:spacing w:before="0" w:after="0"/>
        <w:ind w:hanging="0"/>
        <w:rPr>
          <w:iCs/>
          <w:sz w:val="24"/>
          <w:szCs w:val="24"/>
          <w:lang w:val="ru-RU"/>
        </w:rPr>
      </w:pPr>
      <w:r>
        <w:rPr>
          <w:iCs/>
          <w:sz w:val="24"/>
          <w:szCs w:val="24"/>
          <w:lang w:val="ru-RU"/>
        </w:rPr>
      </w:r>
    </w:p>
    <w:p>
      <w:pPr>
        <w:pStyle w:val="16"/>
        <w:shd w:val="clear" w:color="auto" w:fill="auto"/>
        <w:spacing w:before="0" w:after="0"/>
        <w:ind w:hanging="0"/>
        <w:rPr>
          <w:bCs/>
          <w:sz w:val="24"/>
          <w:szCs w:val="24"/>
          <w:lang w:val="ru-RU"/>
        </w:rPr>
      </w:pPr>
      <w:r>
        <w:rPr>
          <w:iCs/>
          <w:sz w:val="24"/>
          <w:szCs w:val="24"/>
          <w:lang w:val="ru-RU"/>
        </w:rPr>
        <w:t>ФОРМА</w:t>
      </w:r>
    </w:p>
    <w:p>
      <w:pPr>
        <w:pStyle w:val="16"/>
        <w:shd w:val="clear" w:color="auto" w:fill="auto"/>
        <w:spacing w:before="0" w:after="0"/>
        <w:ind w:hanging="0"/>
        <w:rPr>
          <w:i/>
          <w:i/>
          <w:iCs/>
          <w:sz w:val="24"/>
          <w:szCs w:val="24"/>
          <w:lang w:val="ru-RU"/>
        </w:rPr>
      </w:pPr>
      <w:r>
        <w:rPr>
          <w:bCs/>
          <w:sz w:val="24"/>
          <w:szCs w:val="24"/>
          <w:lang w:val="ru-RU"/>
        </w:rPr>
        <w:t>Акта сдачи-приемки места производства работ и / или</w:t>
      </w:r>
      <w:r>
        <w:rPr>
          <w:sz w:val="24"/>
          <w:lang w:val="ru-RU"/>
        </w:rPr>
        <w:t xml:space="preserve"> места (помещения) для складирования </w:t>
      </w:r>
      <w:r>
        <w:rPr>
          <w:bCs/>
          <w:sz w:val="24"/>
          <w:lang w:val="ru-RU"/>
        </w:rPr>
        <w:t>Материально-технических ресурсов</w:t>
      </w:r>
    </w:p>
    <w:p>
      <w:pPr>
        <w:pStyle w:val="Normal"/>
        <w:spacing w:before="0" w:after="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744"/>
      </w:tblGrid>
      <w:tr>
        <w:trPr/>
        <w:tc>
          <w:tcPr>
            <w:tcW w:w="9744" w:type="dxa"/>
            <w:tcBorders>
              <w:top w:val="single" w:sz="4" w:space="0" w:color="000000"/>
              <w:left w:val="single" w:sz="4" w:space="0" w:color="000000"/>
              <w:bottom w:val="single" w:sz="4" w:space="0" w:color="000000"/>
              <w:right w:val="single" w:sz="4" w:space="0" w:color="000000"/>
            </w:tcBorders>
          </w:tcPr>
          <w:p>
            <w:pPr>
              <w:pStyle w:val="14"/>
              <w:widowControl w:val="false"/>
              <w:rPr/>
            </w:pPr>
            <w:r>
              <w:rPr>
                <w:b w:val="false"/>
                <w:color w:val="000000" w:themeColor="text1"/>
                <w:sz w:val="24"/>
                <w:szCs w:val="24"/>
                <w:highlight w:val="white"/>
              </w:rPr>
              <w:t>Акт</w:t>
            </w:r>
          </w:p>
          <w:p>
            <w:pPr>
              <w:pStyle w:val="16"/>
              <w:widowControl w:val="false"/>
              <w:shd w:val="clear" w:color="auto" w:fill="auto"/>
              <w:spacing w:lineRule="auto" w:line="276" w:before="0" w:after="0"/>
              <w:ind w:hanging="0"/>
              <w:rPr>
                <w:lang w:val="ru-RU"/>
              </w:rPr>
            </w:pPr>
            <w:r>
              <w:rPr>
                <w:b w:val="false"/>
                <w:bCs/>
                <w:color w:val="000000" w:themeColor="text1"/>
                <w:highlight w:val="white"/>
                <w:lang w:val="ru-RU"/>
              </w:rPr>
              <w:t>сдачи-приемки места производства Работ</w:t>
            </w:r>
            <w:r>
              <w:rPr>
                <w:color w:val="000000" w:themeColor="text1"/>
                <w:highlight w:val="white"/>
                <w:lang w:val="ru-RU"/>
              </w:rPr>
              <w:t xml:space="preserve"> </w:t>
            </w:r>
            <w:r>
              <w:rPr>
                <w:b w:val="false"/>
                <w:color w:val="000000" w:themeColor="text1"/>
                <w:highlight w:val="white"/>
                <w:lang w:val="ru-RU"/>
              </w:rPr>
              <w:t>и / или</w:t>
            </w:r>
            <w:r>
              <w:rPr>
                <w:b w:val="false"/>
                <w:bCs/>
                <w:color w:val="000000" w:themeColor="text1"/>
                <w:highlight w:val="white"/>
                <w:lang w:val="ru-RU"/>
              </w:rPr>
              <w:t xml:space="preserve"> места (помещения) для складирования Материально-технических ресурсов</w:t>
            </w:r>
          </w:p>
          <w:p>
            <w:pPr>
              <w:pStyle w:val="Normal"/>
              <w:widowControl w:val="false"/>
              <w:spacing w:lineRule="auto" w:line="276"/>
              <w:ind w:hanging="0"/>
              <w:rPr/>
            </w:pPr>
            <w:r>
              <w:rPr>
                <w:sz w:val="22"/>
                <w:szCs w:val="22"/>
              </w:rPr>
              <w:t>г. Комсомольск-на-Амуре                                                                             «_____» _________2026 г.</w:t>
            </w:r>
          </w:p>
          <w:p>
            <w:pPr>
              <w:pStyle w:val="Normal"/>
              <w:widowControl w:val="false"/>
              <w:spacing w:lineRule="auto" w:line="276"/>
              <w:rPr/>
            </w:pPr>
            <w:r>
              <w:rPr/>
            </w:r>
          </w:p>
          <w:p>
            <w:pPr>
              <w:pStyle w:val="Normal"/>
              <w:widowControl w:val="false"/>
              <w:spacing w:lineRule="auto" w:line="276"/>
              <w:ind w:hanging="0"/>
              <w:rPr>
                <w:sz w:val="22"/>
                <w:szCs w:val="22"/>
              </w:rPr>
            </w:pPr>
            <w:r>
              <w:rPr>
                <w:sz w:val="22"/>
                <w:szCs w:val="22"/>
              </w:rPr>
              <w:t>______________________________________________________, именуемое далее «Подрядчик», в лице ____________________, действующего на основании _______________________________, и АО «ДГК», именуемое далее «Заказчик», в лице _____________________________________, действующего на основании ______________________________, составили настоящий акт о нижеследующем:</w:t>
            </w:r>
          </w:p>
          <w:p>
            <w:pPr>
              <w:pStyle w:val="Normal"/>
              <w:widowControl w:val="false"/>
              <w:spacing w:lineRule="auto" w:line="276"/>
              <w:ind w:hanging="0"/>
              <w:rPr>
                <w:sz w:val="22"/>
                <w:szCs w:val="22"/>
              </w:rPr>
            </w:pPr>
            <w:r>
              <w:rPr>
                <w:sz w:val="22"/>
                <w:szCs w:val="22"/>
              </w:rPr>
              <w:t>Заказчик передал Подрядчику, а Подрядчик принял место производства Работ и / или места (помещения) для складирования Материально-технических ресурсов:</w:t>
            </w:r>
          </w:p>
          <w:p>
            <w:pPr>
              <w:pStyle w:val="Normal"/>
              <w:widowControl w:val="false"/>
              <w:spacing w:lineRule="auto" w:line="276"/>
              <w:ind w:hanging="0"/>
              <w:rPr>
                <w:sz w:val="22"/>
                <w:szCs w:val="22"/>
              </w:rPr>
            </w:pPr>
            <w:r>
              <w:rPr>
                <w:sz w:val="22"/>
                <w:szCs w:val="22"/>
              </w:rPr>
              <w:t>___________________________ по Договору подряда №___________ от _____________202_ г.</w:t>
            </w:r>
          </w:p>
          <w:p>
            <w:pPr>
              <w:pStyle w:val="Normal"/>
              <w:widowControl w:val="false"/>
              <w:spacing w:lineRule="auto" w:line="276"/>
              <w:ind w:hanging="0"/>
              <w:rPr>
                <w:sz w:val="22"/>
                <w:szCs w:val="22"/>
              </w:rPr>
            </w:pPr>
            <w:r>
              <w:rPr>
                <w:sz w:val="22"/>
                <w:szCs w:val="22"/>
              </w:rPr>
              <w:t>Место для производства Работ и / или места (помещения) для складирования Материально-технических ресурсов передано Подрядчику в установленный Договором срок.</w:t>
            </w:r>
          </w:p>
          <w:p>
            <w:pPr>
              <w:pStyle w:val="Normal"/>
              <w:widowControl w:val="false"/>
              <w:spacing w:before="0" w:after="0"/>
              <w:ind w:hanging="0"/>
              <w:rPr>
                <w:sz w:val="22"/>
                <w:szCs w:val="22"/>
              </w:rPr>
            </w:pPr>
            <w:r>
              <w:rPr>
                <w:color w:val="000000" w:themeColor="text1"/>
                <w:sz w:val="22"/>
                <w:szCs w:val="22"/>
                <w:highlight w:val="white"/>
              </w:rPr>
              <w:t>Претензии Подрядчика (замечания и недостатки) к месту производства Работ: «не имеются».</w:t>
            </w:r>
          </w:p>
          <w:p>
            <w:pPr>
              <w:pStyle w:val="Normal"/>
              <w:widowControl w:val="false"/>
              <w:spacing w:before="0" w:after="0"/>
              <w:ind w:hanging="0"/>
              <w:rPr>
                <w:bCs/>
                <w:sz w:val="22"/>
                <w:szCs w:val="22"/>
              </w:rPr>
            </w:pPr>
            <w:r>
              <w:rPr>
                <w:bCs/>
                <w:sz w:val="22"/>
                <w:szCs w:val="22"/>
              </w:rPr>
            </w:r>
          </w:p>
          <w:p>
            <w:pPr>
              <w:pStyle w:val="Normal"/>
              <w:widowControl w:val="false"/>
              <w:spacing w:before="0" w:after="0"/>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520"/>
              <w:gridCol w:w="4520"/>
            </w:tblGrid>
            <w:tr>
              <w:trPr/>
              <w:tc>
                <w:tcPr>
                  <w:tcW w:w="4520" w:type="dxa"/>
                  <w:tcBorders/>
                </w:tcPr>
                <w:p>
                  <w:pPr>
                    <w:pStyle w:val="Normal"/>
                    <w:widowControl w:val="false"/>
                    <w:spacing w:before="0" w:after="0"/>
                    <w:ind w:hanging="0"/>
                    <w:rPr>
                      <w:b/>
                      <w:sz w:val="22"/>
                    </w:rPr>
                  </w:pPr>
                  <w:r>
                    <w:rPr>
                      <w:b/>
                      <w:sz w:val="22"/>
                    </w:rPr>
                    <w:t>Заказчик:</w:t>
                  </w:r>
                </w:p>
              </w:tc>
              <w:tc>
                <w:tcPr>
                  <w:tcW w:w="4520" w:type="dxa"/>
                  <w:tcBorders/>
                </w:tcPr>
                <w:p>
                  <w:pPr>
                    <w:pStyle w:val="Normal"/>
                    <w:widowControl w:val="false"/>
                    <w:spacing w:before="0" w:after="0"/>
                    <w:ind w:hanging="0"/>
                    <w:rPr>
                      <w:b/>
                      <w:sz w:val="22"/>
                    </w:rPr>
                  </w:pPr>
                  <w:r>
                    <w:rPr>
                      <w:b/>
                      <w:sz w:val="22"/>
                    </w:rPr>
                    <w:t>Подрядчик:</w:t>
                  </w:r>
                </w:p>
              </w:tc>
            </w:tr>
            <w:tr>
              <w:trPr/>
              <w:tc>
                <w:tcPr>
                  <w:tcW w:w="4520" w:type="dxa"/>
                  <w:tcBorders/>
                </w:tcPr>
                <w:p>
                  <w:pPr>
                    <w:pStyle w:val="Normal"/>
                    <w:widowControl w:val="false"/>
                    <w:spacing w:before="0" w:after="0"/>
                    <w:ind w:hanging="0"/>
                    <w:rPr>
                      <w:sz w:val="22"/>
                      <w:szCs w:val="22"/>
                    </w:rPr>
                  </w:pPr>
                  <w:r>
                    <w:rPr>
                      <w:sz w:val="22"/>
                      <w:szCs w:val="22"/>
                    </w:rPr>
                  </w:r>
                </w:p>
                <w:p>
                  <w:pPr>
                    <w:pStyle w:val="Normal"/>
                    <w:widowControl w:val="false"/>
                    <w:spacing w:before="0" w:after="0"/>
                    <w:ind w:hanging="0"/>
                    <w:rPr>
                      <w:sz w:val="22"/>
                      <w:szCs w:val="22"/>
                    </w:rPr>
                  </w:pPr>
                  <w:r>
                    <w:rPr>
                      <w:sz w:val="22"/>
                      <w:szCs w:val="22"/>
                    </w:rPr>
                    <w:t>_____________ / ____________/</w:t>
                  </w:r>
                </w:p>
                <w:p>
                  <w:pPr>
                    <w:pStyle w:val="Normal"/>
                    <w:widowControl w:val="false"/>
                    <w:spacing w:before="0" w:after="0"/>
                    <w:ind w:hanging="0"/>
                    <w:rPr>
                      <w:sz w:val="22"/>
                      <w:szCs w:val="22"/>
                    </w:rPr>
                  </w:pPr>
                  <w:r>
                    <w:rPr>
                      <w:sz w:val="22"/>
                      <w:szCs w:val="22"/>
                    </w:rPr>
                  </w:r>
                </w:p>
              </w:tc>
              <w:tc>
                <w:tcPr>
                  <w:tcW w:w="4520" w:type="dxa"/>
                  <w:tcBorders/>
                </w:tcPr>
                <w:p>
                  <w:pPr>
                    <w:pStyle w:val="Normal"/>
                    <w:widowControl w:val="false"/>
                    <w:spacing w:before="0" w:after="0"/>
                    <w:ind w:hanging="0"/>
                    <w:rPr>
                      <w:sz w:val="22"/>
                      <w:szCs w:val="22"/>
                    </w:rPr>
                  </w:pPr>
                  <w:r>
                    <w:rPr>
                      <w:sz w:val="22"/>
                      <w:szCs w:val="22"/>
                    </w:rPr>
                  </w:r>
                </w:p>
                <w:p>
                  <w:pPr>
                    <w:pStyle w:val="Normal"/>
                    <w:widowControl w:val="false"/>
                    <w:spacing w:before="0" w:after="0"/>
                    <w:ind w:hanging="0"/>
                    <w:rPr>
                      <w:sz w:val="22"/>
                      <w:szCs w:val="22"/>
                    </w:rPr>
                  </w:pPr>
                  <w:r>
                    <w:rPr>
                      <w:sz w:val="22"/>
                      <w:szCs w:val="22"/>
                    </w:rPr>
                    <w:t>_____________ / ____________/</w:t>
                  </w:r>
                </w:p>
                <w:p>
                  <w:pPr>
                    <w:pStyle w:val="Normal"/>
                    <w:widowControl w:val="false"/>
                    <w:spacing w:before="0" w:after="0"/>
                    <w:ind w:hanging="0"/>
                    <w:rPr>
                      <w:sz w:val="22"/>
                      <w:szCs w:val="22"/>
                    </w:rPr>
                  </w:pPr>
                  <w:r>
                    <w:rPr>
                      <w:sz w:val="22"/>
                      <w:szCs w:val="22"/>
                    </w:rPr>
                  </w:r>
                </w:p>
              </w:tc>
            </w:tr>
          </w:tbl>
          <w:p>
            <w:pPr>
              <w:pStyle w:val="16"/>
              <w:widowControl w:val="false"/>
              <w:shd w:val="clear" w:color="auto" w:fill="auto"/>
              <w:spacing w:before="0" w:after="0"/>
              <w:ind w:hanging="0"/>
              <w:jc w:val="left"/>
              <w:rPr>
                <w:i/>
                <w:i/>
                <w:iCs/>
              </w:rPr>
            </w:pPr>
            <w:r>
              <w:rPr>
                <w:i/>
                <w:iCs/>
              </w:rPr>
            </w:r>
          </w:p>
        </w:tc>
      </w:tr>
    </w:tbl>
    <w:p>
      <w:pPr>
        <w:pStyle w:val="16"/>
        <w:spacing w:before="0" w:after="0"/>
        <w:ind w:hanging="0"/>
        <w:jc w:val="left"/>
        <w:rPr>
          <w:i/>
          <w:i/>
          <w:iCs/>
        </w:rPr>
      </w:pPr>
      <w:r>
        <w:rPr>
          <w:i/>
          <w:iCs/>
        </w:rPr>
      </w:r>
    </w:p>
    <w:tbl>
      <w:tblPr>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640"/>
        <w:gridCol w:w="134"/>
        <w:gridCol w:w="4484"/>
        <w:gridCol w:w="313"/>
      </w:tblGrid>
      <w:tr>
        <w:trPr/>
        <w:tc>
          <w:tcPr>
            <w:tcW w:w="4774" w:type="dxa"/>
            <w:gridSpan w:val="2"/>
            <w:tcBorders/>
          </w:tcPr>
          <w:p>
            <w:pPr>
              <w:pStyle w:val="Normal"/>
              <w:widowControl w:val="false"/>
              <w:spacing w:before="0" w:after="0"/>
              <w:ind w:hanging="0"/>
              <w:rPr>
                <w:b/>
                <w:sz w:val="24"/>
              </w:rPr>
            </w:pPr>
            <w:r>
              <w:rPr>
                <w:b/>
                <w:sz w:val="24"/>
              </w:rPr>
            </w:r>
          </w:p>
        </w:tc>
        <w:tc>
          <w:tcPr>
            <w:tcW w:w="4797" w:type="dxa"/>
            <w:gridSpan w:val="2"/>
            <w:tcBorders/>
          </w:tcPr>
          <w:p>
            <w:pPr>
              <w:pStyle w:val="Normal"/>
              <w:widowControl w:val="false"/>
              <w:spacing w:before="0" w:after="0"/>
              <w:ind w:hanging="0"/>
              <w:rPr>
                <w:b/>
                <w:sz w:val="24"/>
              </w:rPr>
            </w:pPr>
            <w:r>
              <w:rPr>
                <w:b/>
                <w:sz w:val="24"/>
              </w:rPr>
            </w:r>
          </w:p>
        </w:tc>
      </w:tr>
      <w:tr>
        <w:trPr/>
        <w:tc>
          <w:tcPr>
            <w:tcW w:w="4774" w:type="dxa"/>
            <w:gridSpan w:val="2"/>
            <w:tcBorders/>
          </w:tcPr>
          <w:p>
            <w:pPr>
              <w:pStyle w:val="Normal"/>
              <w:widowControl w:val="false"/>
              <w:spacing w:before="0" w:after="0"/>
              <w:ind w:hanging="0"/>
              <w:rPr>
                <w:b/>
                <w:sz w:val="22"/>
              </w:rPr>
            </w:pPr>
            <w:r>
              <w:rPr>
                <w:b/>
                <w:sz w:val="22"/>
              </w:rPr>
              <w:t>Заказчик:</w:t>
            </w:r>
          </w:p>
        </w:tc>
        <w:tc>
          <w:tcPr>
            <w:tcW w:w="4797" w:type="dxa"/>
            <w:gridSpan w:val="2"/>
            <w:tcBorders/>
          </w:tcPr>
          <w:p>
            <w:pPr>
              <w:pStyle w:val="Normal"/>
              <w:widowControl w:val="false"/>
              <w:spacing w:before="0" w:after="0"/>
              <w:ind w:hanging="0"/>
              <w:rPr>
                <w:b/>
                <w:sz w:val="22"/>
              </w:rPr>
            </w:pPr>
            <w:r>
              <w:rPr>
                <w:b/>
                <w:sz w:val="22"/>
              </w:rPr>
              <w:t>Подрядчик:</w:t>
            </w:r>
          </w:p>
        </w:tc>
      </w:tr>
      <w:tr>
        <w:trPr/>
        <w:tc>
          <w:tcPr>
            <w:tcW w:w="4640" w:type="dxa"/>
            <w:tcBorders/>
          </w:tcPr>
          <w:p>
            <w:pPr>
              <w:pStyle w:val="Normal"/>
              <w:widowControl w:val="false"/>
              <w:spacing w:lineRule="auto" w:line="360" w:before="0" w:after="80"/>
              <w:ind w:hanging="0"/>
              <w:rPr>
                <w:color w:val="FFFFFF"/>
              </w:rPr>
            </w:pPr>
            <w:r>
              <w:rPr>
                <w:color w:val="FFFFFF"/>
              </w:rPr>
            </w:r>
          </w:p>
        </w:tc>
        <w:tc>
          <w:tcPr>
            <w:tcW w:w="4618" w:type="dxa"/>
            <w:gridSpan w:val="2"/>
            <w:tcBorders/>
          </w:tcPr>
          <w:p>
            <w:pPr>
              <w:pStyle w:val="Normal"/>
              <w:widowControl w:val="false"/>
              <w:spacing w:before="0" w:after="0"/>
              <w:ind w:hanging="0"/>
              <w:rPr>
                <w:sz w:val="22"/>
                <w:szCs w:val="22"/>
              </w:rPr>
            </w:pPr>
            <w:r>
              <w:rPr>
                <w:sz w:val="22"/>
                <w:szCs w:val="22"/>
              </w:rPr>
            </w:r>
          </w:p>
        </w:tc>
        <w:tc>
          <w:tcPr>
            <w:tcW w:w="313" w:type="dxa"/>
            <w:tcBorders/>
          </w:tcPr>
          <w:p>
            <w:pPr>
              <w:pStyle w:val="Normal"/>
              <w:widowControl w:val="false"/>
              <w:spacing w:before="0" w:after="80"/>
              <w:rPr/>
            </w:pPr>
            <w:r>
              <w:rPr/>
            </w:r>
          </w:p>
        </w:tc>
      </w:tr>
      <w:tr>
        <w:trPr/>
        <w:tc>
          <w:tcPr>
            <w:tcW w:w="4640" w:type="dxa"/>
            <w:tcBorders/>
          </w:tcPr>
          <w:p>
            <w:pPr>
              <w:pStyle w:val="Normal"/>
              <w:widowControl w:val="false"/>
              <w:spacing w:lineRule="auto" w:line="360" w:before="0" w:after="80"/>
              <w:ind w:hanging="0"/>
              <w:jc w:val="left"/>
              <w:rPr>
                <w:color w:val="FFFFFF"/>
              </w:rPr>
            </w:pPr>
            <w:r>
              <w:rPr>
                <w:color w:val="FFFFFF"/>
              </w:rPr>
            </w:r>
          </w:p>
        </w:tc>
        <w:tc>
          <w:tcPr>
            <w:tcW w:w="4618" w:type="dxa"/>
            <w:gridSpan w:val="2"/>
            <w:tcBorders/>
          </w:tcPr>
          <w:p>
            <w:pPr>
              <w:pStyle w:val="Normal"/>
              <w:widowControl w:val="false"/>
              <w:spacing w:before="0" w:after="0"/>
              <w:ind w:hanging="0"/>
              <w:rPr>
                <w:sz w:val="22"/>
                <w:szCs w:val="22"/>
              </w:rPr>
            </w:pPr>
            <w:r>
              <w:rPr>
                <w:sz w:val="22"/>
                <w:szCs w:val="22"/>
              </w:rPr>
            </w:r>
          </w:p>
        </w:tc>
        <w:tc>
          <w:tcPr>
            <w:tcW w:w="313" w:type="dxa"/>
            <w:tcBorders/>
          </w:tcPr>
          <w:p>
            <w:pPr>
              <w:pStyle w:val="Normal"/>
              <w:widowControl w:val="false"/>
              <w:spacing w:before="0" w:after="80"/>
              <w:rPr/>
            </w:pPr>
            <w:r>
              <w:rPr/>
            </w:r>
          </w:p>
        </w:tc>
      </w:tr>
      <w:tr>
        <w:trPr/>
        <w:tc>
          <w:tcPr>
            <w:tcW w:w="4640" w:type="dxa"/>
            <w:tcBorders/>
          </w:tcPr>
          <w:p>
            <w:pPr>
              <w:pStyle w:val="Normal"/>
              <w:widowControl w:val="false"/>
              <w:spacing w:lineRule="auto" w:line="360" w:before="0" w:after="80"/>
              <w:ind w:hanging="0"/>
              <w:rPr>
                <w:color w:val="FFFFFF"/>
              </w:rPr>
            </w:pPr>
            <w:r>
              <w:rPr>
                <w:color w:val="FFFFFF"/>
              </w:rPr>
            </w:r>
          </w:p>
        </w:tc>
        <w:tc>
          <w:tcPr>
            <w:tcW w:w="4618" w:type="dxa"/>
            <w:gridSpan w:val="2"/>
            <w:tcBorders/>
          </w:tcPr>
          <w:p>
            <w:pPr>
              <w:pStyle w:val="Normal"/>
              <w:widowControl w:val="false"/>
              <w:spacing w:before="0" w:after="0"/>
              <w:ind w:hanging="0"/>
              <w:rPr>
                <w:sz w:val="22"/>
                <w:szCs w:val="22"/>
              </w:rPr>
            </w:pPr>
            <w:r>
              <w:rPr>
                <w:sz w:val="22"/>
                <w:szCs w:val="22"/>
              </w:rPr>
            </w:r>
          </w:p>
        </w:tc>
        <w:tc>
          <w:tcPr>
            <w:tcW w:w="313" w:type="dxa"/>
            <w:tcBorders/>
          </w:tcPr>
          <w:p>
            <w:pPr>
              <w:pStyle w:val="Normal"/>
              <w:widowControl w:val="false"/>
              <w:spacing w:before="0" w:after="80"/>
              <w:rPr/>
            </w:pPr>
            <w:r>
              <w:rPr/>
            </w:r>
          </w:p>
        </w:tc>
      </w:tr>
    </w:tbl>
    <w:p>
      <w:pPr>
        <w:pStyle w:val="Normal"/>
        <w:spacing w:before="0" w:after="0"/>
        <w:ind w:left="5103" w:hanging="0"/>
        <w:rPr>
          <w:sz w:val="22"/>
          <w:szCs w:val="22"/>
        </w:rPr>
      </w:pPr>
      <w:r>
        <w:rPr>
          <w:sz w:val="22"/>
          <w:szCs w:val="22"/>
        </w:rPr>
      </w:r>
    </w:p>
    <w:p>
      <w:pPr>
        <w:pStyle w:val="Normal"/>
        <w:spacing w:before="0" w:after="0"/>
        <w:ind w:hanging="0"/>
        <w:jc w:val="left"/>
        <w:rPr>
          <w:sz w:val="22"/>
          <w:szCs w:val="22"/>
        </w:rPr>
      </w:pPr>
      <w:r>
        <w:rPr>
          <w:sz w:val="22"/>
          <w:szCs w:val="22"/>
        </w:rPr>
      </w:r>
      <w:r>
        <w:br w:type="page"/>
      </w:r>
    </w:p>
    <w:p>
      <w:pPr>
        <w:pStyle w:val="Normal"/>
        <w:spacing w:before="0" w:after="0"/>
        <w:ind w:hanging="0"/>
        <w:jc w:val="right"/>
        <w:rPr>
          <w:sz w:val="22"/>
          <w:szCs w:val="22"/>
        </w:rPr>
      </w:pPr>
      <w:r>
        <w:rPr>
          <w:sz w:val="22"/>
          <w:szCs w:val="22"/>
        </w:rPr>
        <w:t>Приложение №4 к Договору подряда №__________ от __________________ 202  г.</w:t>
      </w:r>
    </w:p>
    <w:p>
      <w:pPr>
        <w:pStyle w:val="Normal"/>
        <w:spacing w:before="0" w:after="0"/>
        <w:ind w:hanging="0"/>
        <w:rPr>
          <w:b/>
          <w:sz w:val="24"/>
        </w:rPr>
      </w:pPr>
      <w:r>
        <w:rPr>
          <w:b/>
          <w:sz w:val="24"/>
        </w:rPr>
      </w:r>
    </w:p>
    <w:p>
      <w:pPr>
        <w:pStyle w:val="Normal"/>
        <w:spacing w:before="0" w:after="0"/>
        <w:ind w:hanging="0"/>
        <w:jc w:val="center"/>
        <w:rPr>
          <w:b/>
          <w:bCs/>
          <w:sz w:val="24"/>
          <w:szCs w:val="24"/>
        </w:rPr>
      </w:pPr>
      <w:r>
        <w:rPr>
          <w:b/>
          <w:bCs/>
          <w:sz w:val="24"/>
          <w:szCs w:val="24"/>
        </w:rPr>
        <w:t>Размер ответственности Подрядчика за нарушения</w:t>
      </w:r>
    </w:p>
    <w:p>
      <w:pPr>
        <w:pStyle w:val="Normal"/>
        <w:spacing w:before="0" w:after="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before="0" w:after="0"/>
        <w:ind w:hanging="0"/>
        <w:jc w:val="center"/>
        <w:rPr>
          <w:b/>
          <w:color w:val="000000"/>
          <w:sz w:val="24"/>
          <w:szCs w:val="24"/>
        </w:rPr>
      </w:pPr>
      <w:r>
        <w:rPr>
          <w:b/>
          <w:bCs/>
          <w:sz w:val="24"/>
          <w:szCs w:val="24"/>
        </w:rPr>
        <w:t>пожарной и промышленной безопасности</w:t>
      </w:r>
    </w:p>
    <w:p>
      <w:pPr>
        <w:pStyle w:val="Normal"/>
        <w:spacing w:before="0" w:after="0"/>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865"/>
        <w:gridCol w:w="6285"/>
      </w:tblGrid>
      <w:tr>
        <w:trPr/>
        <w:tc>
          <w:tcPr>
            <w:tcW w:w="386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b/>
                <w:sz w:val="24"/>
                <w:szCs w:val="24"/>
              </w:rPr>
            </w:pPr>
            <w:r>
              <w:rPr>
                <w:b/>
                <w:sz w:val="24"/>
                <w:szCs w:val="24"/>
              </w:rPr>
              <w:t>Виды нарушений</w:t>
            </w:r>
          </w:p>
        </w:tc>
        <w:tc>
          <w:tcPr>
            <w:tcW w:w="628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b/>
                <w:sz w:val="24"/>
                <w:szCs w:val="24"/>
              </w:rPr>
            </w:pPr>
            <w:r>
              <w:rPr>
                <w:b/>
                <w:sz w:val="24"/>
                <w:szCs w:val="24"/>
              </w:rPr>
              <w:t>Штрафные санкции</w:t>
            </w:r>
          </w:p>
        </w:tc>
      </w:tr>
      <w:tr>
        <w:trPr/>
        <w:tc>
          <w:tcPr>
            <w:tcW w:w="386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rPr>
              <w:t>1. Нарушение правил пожарной безопасности (ППБ):</w:t>
            </w:r>
          </w:p>
        </w:tc>
        <w:tc>
          <w:tcPr>
            <w:tcW w:w="628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r>
          </w:p>
        </w:tc>
      </w:tr>
      <w:tr>
        <w:trPr/>
        <w:tc>
          <w:tcPr>
            <w:tcW w:w="386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1.1. Нарушение ППБ без возникновения пожара</w:t>
            </w:r>
          </w:p>
          <w:p>
            <w:pPr>
              <w:pStyle w:val="Normal"/>
              <w:widowControl w:val="false"/>
              <w:spacing w:before="0" w:after="0"/>
              <w:ind w:hanging="0"/>
              <w:rPr>
                <w:b/>
                <w:sz w:val="24"/>
                <w:szCs w:val="24"/>
              </w:rPr>
            </w:pPr>
            <w:r>
              <w:rPr>
                <w:b/>
                <w:sz w:val="24"/>
                <w:szCs w:val="24"/>
              </w:rPr>
            </w:r>
          </w:p>
        </w:tc>
        <w:tc>
          <w:tcPr>
            <w:tcW w:w="628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25 000 (двадцать пять тысяч) рублей за каждый случай нарушения.</w:t>
            </w:r>
          </w:p>
          <w:p>
            <w:pPr>
              <w:pStyle w:val="Normal"/>
              <w:widowControl w:val="false"/>
              <w:spacing w:before="0" w:after="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86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628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50 000 (пятьдесят тысяч) рублей за каждый случай нарушения.</w:t>
            </w:r>
          </w:p>
          <w:p>
            <w:pPr>
              <w:pStyle w:val="Normal"/>
              <w:widowControl w:val="false"/>
              <w:spacing w:before="0" w:after="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86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628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86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p>
        </w:tc>
        <w:tc>
          <w:tcPr>
            <w:tcW w:w="628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rPr>
                <w:sz w:val="24"/>
                <w:szCs w:val="24"/>
              </w:rPr>
            </w:pPr>
            <w:r>
              <w:rPr>
                <w:sz w:val="24"/>
                <w:szCs w:val="24"/>
              </w:rPr>
              <w:t>- 50 000 (пятьдесят тысяч) рублей за каждый случай нарушения;</w:t>
            </w:r>
          </w:p>
          <w:p>
            <w:pPr>
              <w:pStyle w:val="Normal"/>
              <w:widowControl w:val="false"/>
              <w:spacing w:before="0" w:after="0"/>
              <w:ind w:hanging="0"/>
              <w:rPr>
                <w:sz w:val="24"/>
                <w:szCs w:val="24"/>
              </w:rPr>
            </w:pPr>
            <w:r>
              <w:rPr>
                <w:sz w:val="24"/>
                <w:szCs w:val="24"/>
              </w:rPr>
              <w:t>- 500 (пятьсот) рублей в случае утраты или приведения в негодность электронного пропуска, выданного Заказчиком.</w:t>
            </w:r>
          </w:p>
          <w:p>
            <w:pPr>
              <w:pStyle w:val="Normal"/>
              <w:widowControl w:val="false"/>
              <w:spacing w:before="0" w:after="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r>
        <w:trPr/>
        <w:tc>
          <w:tcPr>
            <w:tcW w:w="3865" w:type="dxa"/>
            <w:tcBorders>
              <w:left w:val="single" w:sz="4" w:space="0" w:color="000000"/>
              <w:bottom w:val="single" w:sz="4" w:space="0" w:color="000000"/>
              <w:right w:val="single" w:sz="4" w:space="0" w:color="000000"/>
            </w:tcBorders>
          </w:tcPr>
          <w:p>
            <w:pPr>
              <w:pStyle w:val="Normal"/>
              <w:widowControl w:val="false"/>
              <w:spacing w:lineRule="auto" w:line="240" w:before="0" w:after="200"/>
              <w:ind w:hanging="0"/>
              <w:rPr>
                <w:rFonts w:ascii="Times New Roman" w:hAnsi="Times New Roman"/>
                <w:sz w:val="24"/>
                <w:szCs w:val="24"/>
              </w:rPr>
            </w:pPr>
            <w:r>
              <w:rPr>
                <w:sz w:val="24"/>
                <w:szCs w:val="24"/>
              </w:rPr>
              <w:t>3. Нарушение правил охраны труда и пожарной безопасности при выполнении работ на объектах СП, приведшее/приведшие к несчастному случаю:</w:t>
            </w:r>
          </w:p>
        </w:tc>
        <w:tc>
          <w:tcPr>
            <w:tcW w:w="6285" w:type="dxa"/>
            <w:tcBorders>
              <w:left w:val="single" w:sz="4" w:space="0" w:color="000000"/>
              <w:bottom w:val="single" w:sz="4" w:space="0" w:color="000000"/>
              <w:right w:val="single" w:sz="4" w:space="0" w:color="000000"/>
            </w:tcBorders>
          </w:tcPr>
          <w:p>
            <w:pPr>
              <w:pStyle w:val="Normal"/>
              <w:widowControl w:val="false"/>
              <w:spacing w:lineRule="auto" w:line="240" w:before="0" w:after="200"/>
              <w:ind w:hanging="0"/>
              <w:rPr>
                <w:rFonts w:ascii="Times New Roman" w:hAnsi="Times New Roman"/>
                <w:sz w:val="24"/>
                <w:szCs w:val="24"/>
              </w:rPr>
            </w:pPr>
            <w:r>
              <w:rPr>
                <w:sz w:val="24"/>
                <w:szCs w:val="24"/>
              </w:rPr>
              <w:t>- 500 000,00 (пятьсот тысяч) рублей при легком вреде здоровья;</w:t>
            </w:r>
          </w:p>
          <w:p>
            <w:pPr>
              <w:pStyle w:val="Normal"/>
              <w:widowControl w:val="false"/>
              <w:spacing w:lineRule="auto" w:line="240" w:before="0" w:after="200"/>
              <w:ind w:hanging="0"/>
              <w:rPr>
                <w:rFonts w:ascii="Times New Roman" w:hAnsi="Times New Roman"/>
                <w:sz w:val="24"/>
                <w:szCs w:val="24"/>
              </w:rPr>
            </w:pPr>
            <w:r>
              <w:rPr>
                <w:sz w:val="24"/>
                <w:szCs w:val="24"/>
              </w:rPr>
              <w:t>- 1 000 000,00 (один миллион) рублей при получении тяжкого вреда здоровью;</w:t>
            </w:r>
          </w:p>
          <w:p>
            <w:pPr>
              <w:pStyle w:val="Normal"/>
              <w:widowControl w:val="false"/>
              <w:spacing w:lineRule="auto" w:line="240" w:before="0" w:after="200"/>
              <w:ind w:hanging="0"/>
              <w:rPr>
                <w:rFonts w:ascii="Times New Roman" w:hAnsi="Times New Roman"/>
                <w:sz w:val="24"/>
                <w:szCs w:val="24"/>
              </w:rPr>
            </w:pPr>
            <w:r>
              <w:rPr>
                <w:sz w:val="24"/>
                <w:szCs w:val="24"/>
              </w:rPr>
              <w:t>- 2 000 000,00 (два миллиона) рублей при смертельном исходе.</w:t>
            </w:r>
          </w:p>
        </w:tc>
      </w:tr>
    </w:tbl>
    <w:p>
      <w:pPr>
        <w:pStyle w:val="Normal"/>
        <w:spacing w:before="0" w:after="0"/>
        <w:ind w:left="5103" w:hanging="0"/>
        <w:jc w:val="left"/>
        <w:rPr>
          <w:sz w:val="22"/>
          <w:szCs w:val="22"/>
        </w:rPr>
      </w:pPr>
      <w:r>
        <w:rPr>
          <w:sz w:val="22"/>
          <w:szCs w:val="22"/>
        </w:rPr>
      </w:r>
    </w:p>
    <w:p>
      <w:pPr>
        <w:pStyle w:val="Normal"/>
        <w:spacing w:before="0" w:after="0"/>
        <w:ind w:hanging="0"/>
        <w:rPr>
          <w:sz w:val="22"/>
          <w:szCs w:val="22"/>
        </w:rPr>
      </w:pPr>
      <w:r>
        <w:rPr>
          <w:sz w:val="22"/>
          <w:szCs w:val="22"/>
        </w:rPr>
        <w:t>Заказчик имеет право предъявлять штрафные санкции к Подрядчику путём снижения цены Договора, в случае выявления нарушений требований в области охраны труда, пожарной и промышленной безопасности согласно перечню.</w:t>
      </w:r>
    </w:p>
    <w:p>
      <w:pPr>
        <w:pStyle w:val="Normal"/>
        <w:spacing w:before="0" w:after="0"/>
        <w:ind w:hanging="0"/>
        <w:rPr>
          <w:sz w:val="22"/>
          <w:szCs w:val="22"/>
        </w:rPr>
      </w:pPr>
      <w:r>
        <w:rPr>
          <w:sz w:val="22"/>
          <w:szCs w:val="22"/>
        </w:rPr>
      </w:r>
    </w:p>
    <w:p>
      <w:pPr>
        <w:pStyle w:val="Normal"/>
        <w:spacing w:before="0" w:after="0"/>
        <w:ind w:hanging="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785"/>
        <w:gridCol w:w="4785"/>
      </w:tblGrid>
      <w:tr>
        <w:trPr/>
        <w:tc>
          <w:tcPr>
            <w:tcW w:w="4785" w:type="dxa"/>
            <w:tcBorders/>
          </w:tcPr>
          <w:p>
            <w:pPr>
              <w:pStyle w:val="Normal"/>
              <w:widowControl w:val="false"/>
              <w:spacing w:before="0" w:after="0"/>
              <w:ind w:hanging="0"/>
              <w:rPr>
                <w:b/>
                <w:sz w:val="24"/>
              </w:rPr>
            </w:pPr>
            <w:r>
              <w:rPr>
                <w:b/>
                <w:sz w:val="24"/>
              </w:rPr>
              <w:t>Заказчик:</w:t>
            </w:r>
          </w:p>
        </w:tc>
        <w:tc>
          <w:tcPr>
            <w:tcW w:w="4785" w:type="dxa"/>
            <w:tcBorders/>
          </w:tcPr>
          <w:p>
            <w:pPr>
              <w:pStyle w:val="Normal"/>
              <w:widowControl w:val="false"/>
              <w:spacing w:before="0" w:after="0"/>
              <w:ind w:hanging="0"/>
              <w:rPr>
                <w:b/>
                <w:sz w:val="24"/>
              </w:rPr>
            </w:pPr>
            <w:r>
              <w:rPr>
                <w:b/>
                <w:sz w:val="24"/>
              </w:rPr>
              <w:t>Подрядчик:</w:t>
            </w:r>
          </w:p>
        </w:tc>
      </w:tr>
      <w:tr>
        <w:trPr/>
        <w:tc>
          <w:tcPr>
            <w:tcW w:w="4785" w:type="dxa"/>
            <w:tcBorders/>
          </w:tcPr>
          <w:p>
            <w:pPr>
              <w:pStyle w:val="Normal"/>
              <w:widowControl w:val="false"/>
              <w:spacing w:lineRule="auto" w:line="360" w:before="0" w:after="80"/>
              <w:ind w:hanging="0"/>
              <w:rPr>
                <w:color w:val="FFFFFF"/>
              </w:rPr>
            </w:pPr>
            <w:r>
              <w:rPr>
                <w:color w:val="FFFFFF"/>
              </w:rPr>
            </w:r>
          </w:p>
        </w:tc>
        <w:tc>
          <w:tcPr>
            <w:tcW w:w="4785" w:type="dxa"/>
            <w:tcBorders/>
          </w:tcPr>
          <w:p>
            <w:pPr>
              <w:pStyle w:val="Normal"/>
              <w:widowControl w:val="false"/>
              <w:spacing w:before="0" w:after="0"/>
              <w:ind w:hanging="0"/>
              <w:rPr>
                <w:sz w:val="22"/>
                <w:szCs w:val="22"/>
              </w:rPr>
            </w:pPr>
            <w:r>
              <w:rPr>
                <w:sz w:val="22"/>
                <w:szCs w:val="22"/>
              </w:rPr>
            </w:r>
            <w:bookmarkStart w:id="36" w:name="RANGE!A1%2525252525252525252525252525252"/>
            <w:bookmarkStart w:id="37" w:name="RANGE!A1%2525252525252525252525252525252"/>
            <w:bookmarkStart w:id="38" w:name="RANGE!A1%2525252525252525252525252525252"/>
            <w:bookmarkStart w:id="39" w:name="RANGE!A1%2525252525252525252525252525252"/>
            <w:bookmarkEnd w:id="38"/>
            <w:bookmarkEnd w:id="39"/>
          </w:p>
        </w:tc>
      </w:tr>
      <w:tr>
        <w:trPr/>
        <w:tc>
          <w:tcPr>
            <w:tcW w:w="4785" w:type="dxa"/>
            <w:tcBorders/>
          </w:tcPr>
          <w:p>
            <w:pPr>
              <w:pStyle w:val="Normal"/>
              <w:widowControl w:val="false"/>
              <w:spacing w:lineRule="auto" w:line="360" w:before="0" w:after="80"/>
              <w:ind w:hanging="0"/>
              <w:jc w:val="left"/>
              <w:rPr>
                <w:color w:val="000000"/>
              </w:rPr>
            </w:pPr>
            <w:r>
              <w:rPr>
                <w:color w:val="000000"/>
              </w:rPr>
            </w:r>
          </w:p>
        </w:tc>
        <w:tc>
          <w:tcPr>
            <w:tcW w:w="4785" w:type="dxa"/>
            <w:tcBorders/>
          </w:tcPr>
          <w:p>
            <w:pPr>
              <w:pStyle w:val="Normal"/>
              <w:widowControl w:val="false"/>
              <w:spacing w:before="0" w:after="0"/>
              <w:ind w:hanging="0"/>
              <w:rPr>
                <w:sz w:val="22"/>
                <w:szCs w:val="22"/>
              </w:rPr>
            </w:pPr>
            <w:r>
              <w:rPr>
                <w:sz w:val="22"/>
                <w:szCs w:val="22"/>
              </w:rPr>
            </w:r>
          </w:p>
        </w:tc>
      </w:tr>
      <w:tr>
        <w:trPr/>
        <w:tc>
          <w:tcPr>
            <w:tcW w:w="4785" w:type="dxa"/>
            <w:tcBorders/>
          </w:tcPr>
          <w:p>
            <w:pPr>
              <w:pStyle w:val="Normal"/>
              <w:widowControl w:val="false"/>
              <w:spacing w:lineRule="auto" w:line="360" w:before="0" w:after="80"/>
              <w:ind w:hanging="0"/>
              <w:rPr>
                <w:sz w:val="24"/>
                <w:szCs w:val="24"/>
              </w:rPr>
            </w:pPr>
            <w:r>
              <w:rPr>
                <w:sz w:val="24"/>
                <w:szCs w:val="24"/>
              </w:rPr>
            </w:r>
          </w:p>
        </w:tc>
        <w:tc>
          <w:tcPr>
            <w:tcW w:w="4785" w:type="dxa"/>
            <w:tcBorders/>
          </w:tcPr>
          <w:p>
            <w:pPr>
              <w:pStyle w:val="Normal"/>
              <w:widowControl w:val="false"/>
              <w:spacing w:before="0" w:after="0"/>
              <w:ind w:hanging="0"/>
              <w:rPr>
                <w:sz w:val="22"/>
                <w:szCs w:val="22"/>
              </w:rPr>
            </w:pPr>
            <w:r>
              <w:rPr>
                <w:sz w:val="22"/>
                <w:szCs w:val="22"/>
              </w:rPr>
            </w:r>
          </w:p>
        </w:tc>
      </w:tr>
    </w:tbl>
    <w:p>
      <w:pPr>
        <w:sectPr>
          <w:footerReference w:type="default" r:id="rId5"/>
          <w:type w:val="nextPage"/>
          <w:pgSz w:w="11906" w:h="16838"/>
          <w:pgMar w:left="1050" w:right="705" w:gutter="0" w:header="0" w:top="850" w:footer="284" w:bottom="850"/>
          <w:pgNumType w:fmt="decimal"/>
          <w:formProt w:val="false"/>
          <w:textDirection w:val="lrTb"/>
          <w:docGrid w:type="default" w:linePitch="360" w:charSpace="0"/>
        </w:sectPr>
      </w:pPr>
      <w:r>
        <w:br w:type="page"/>
      </w:r>
    </w:p>
    <w:p>
      <w:pPr>
        <w:pStyle w:val="Normal"/>
        <w:spacing w:before="0" w:after="0"/>
        <w:ind w:left="5103" w:hanging="0"/>
        <w:jc w:val="right"/>
        <w:rPr>
          <w:sz w:val="22"/>
        </w:rPr>
      </w:pPr>
      <w:r>
        <w:rPr>
          <w:sz w:val="22"/>
        </w:rPr>
        <w:t xml:space="preserve">Приложение №5 к договору подряда </w:t>
      </w:r>
      <w:r>
        <w:rPr>
          <w:sz w:val="22"/>
          <w:szCs w:val="22"/>
        </w:rPr>
        <w:t>№__________ от __________202  г.</w:t>
      </w:r>
    </w:p>
    <w:p>
      <w:pPr>
        <w:pStyle w:val="Normal"/>
        <w:spacing w:before="0" w:after="0"/>
        <w:ind w:left="9781" w:hanging="0"/>
        <w:jc w:val="center"/>
        <w:rPr>
          <w:b/>
          <w:bCs/>
          <w:color w:val="000000"/>
          <w:sz w:val="24"/>
          <w:szCs w:val="24"/>
        </w:rPr>
      </w:pPr>
      <w:r>
        <w:rPr>
          <w:b/>
          <w:bCs/>
          <w:color w:val="000000"/>
          <w:sz w:val="24"/>
          <w:szCs w:val="24"/>
        </w:rPr>
      </w:r>
    </w:p>
    <w:p>
      <w:pPr>
        <w:pStyle w:val="Normal"/>
        <w:spacing w:before="0" w:after="0"/>
        <w:ind w:hanging="0"/>
        <w:jc w:val="center"/>
        <w:rPr>
          <w:b/>
          <w:sz w:val="24"/>
          <w:szCs w:val="24"/>
        </w:rPr>
      </w:pPr>
      <w:r>
        <w:rPr>
          <w:b/>
          <w:bCs/>
          <w:color w:val="000000"/>
          <w:sz w:val="24"/>
          <w:szCs w:val="24"/>
        </w:rPr>
        <w:t>Форма справки о заключенных договорах Подрядчика по договору с Субподрядчиками</w:t>
      </w:r>
      <w:r>
        <w:rPr>
          <w:b/>
          <w:sz w:val="24"/>
          <w:szCs w:val="24"/>
        </w:rPr>
        <w:t xml:space="preserve">, </w:t>
      </w:r>
    </w:p>
    <w:p>
      <w:pPr>
        <w:pStyle w:val="Normal"/>
        <w:spacing w:before="0" w:after="0"/>
        <w:ind w:hanging="0"/>
        <w:jc w:val="center"/>
        <w:rPr>
          <w:b/>
          <w:sz w:val="24"/>
          <w:szCs w:val="24"/>
        </w:rPr>
      </w:pPr>
      <w:r>
        <w:rPr>
          <w:b/>
          <w:sz w:val="24"/>
          <w:szCs w:val="24"/>
        </w:rPr>
        <w:t>являющимися субъектами малого и среднего предпринимательства</w:t>
      </w:r>
    </w:p>
    <w:p>
      <w:pPr>
        <w:pStyle w:val="Normal"/>
        <w:spacing w:before="0" w:after="0"/>
        <w:ind w:hanging="0"/>
        <w:jc w:val="right"/>
        <w:rPr>
          <w:sz w:val="16"/>
          <w:szCs w:val="16"/>
        </w:rPr>
      </w:pPr>
      <w:r>
        <w:rPr>
          <w:sz w:val="16"/>
          <w:szCs w:val="16"/>
        </w:rPr>
      </w:r>
    </w:p>
    <w:tbl>
      <w:tblPr>
        <w:tblW w:w="5000" w:type="pct"/>
        <w:jc w:val="left"/>
        <w:tblInd w:w="0" w:type="dxa"/>
        <w:tblLayout w:type="fixed"/>
        <w:tblCellMar>
          <w:top w:w="0" w:type="dxa"/>
          <w:left w:w="28" w:type="dxa"/>
          <w:bottom w:w="0" w:type="dxa"/>
          <w:right w:w="28" w:type="dxa"/>
        </w:tblCellMar>
        <w:tblLook w:val="04a0" w:noHBand="0" w:noVBand="1" w:firstColumn="1" w:lastRow="0" w:lastColumn="0" w:firstRow="1"/>
      </w:tblPr>
      <w:tblGrid>
        <w:gridCol w:w="284"/>
        <w:gridCol w:w="862"/>
        <w:gridCol w:w="2885"/>
        <w:gridCol w:w="1011"/>
        <w:gridCol w:w="3467"/>
        <w:gridCol w:w="2158"/>
        <w:gridCol w:w="2740"/>
        <w:gridCol w:w="2295"/>
      </w:tblGrid>
      <w:tr>
        <w:trPr>
          <w:trHeight w:val="1327" w:hRule="atLeast"/>
        </w:trPr>
        <w:tc>
          <w:tcPr>
            <w:tcW w:w="2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20"/>
              </w:rPr>
            </w:pPr>
            <w:r>
              <w:rPr>
                <w:sz w:val="18"/>
                <w:szCs w:val="20"/>
              </w:rPr>
              <w:t>№</w:t>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18"/>
              </w:rPr>
            </w:pPr>
            <w:r>
              <w:rPr>
                <w:sz w:val="18"/>
                <w:szCs w:val="18"/>
              </w:rPr>
              <w:t>Юр./Физ. лицо</w:t>
            </w:r>
          </w:p>
        </w:tc>
        <w:tc>
          <w:tcPr>
            <w:tcW w:w="28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18"/>
              </w:rPr>
            </w:pPr>
            <w:r>
              <w:rPr>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18"/>
                <w:lang w:val="en-US"/>
              </w:rPr>
            </w:pPr>
            <w:r>
              <w:rPr>
                <w:sz w:val="18"/>
                <w:szCs w:val="18"/>
              </w:rPr>
              <w:t>Резидент</w:t>
            </w:r>
            <w:r>
              <w:rPr>
                <w:sz w:val="18"/>
                <w:szCs w:val="18"/>
                <w:lang w:val="en-US"/>
              </w:rPr>
              <w:t>/</w:t>
            </w:r>
            <w:r>
              <w:rPr>
                <w:sz w:val="18"/>
                <w:szCs w:val="18"/>
              </w:rPr>
              <w:t>нерезидент РФ</w:t>
            </w:r>
          </w:p>
        </w:tc>
        <w:tc>
          <w:tcPr>
            <w:tcW w:w="34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18"/>
              </w:rPr>
            </w:pPr>
            <w:r>
              <w:rPr>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 округ/субъект/регион/ОКТМО; номер контактного телефона, адрес электронной почты. Для нерезидента адрес пребывания на тер. РФ</w:t>
            </w:r>
          </w:p>
        </w:tc>
        <w:tc>
          <w:tcPr>
            <w:tcW w:w="215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18"/>
              </w:rPr>
            </w:pPr>
            <w:r>
              <w:rPr>
                <w:sz w:val="18"/>
                <w:szCs w:val="18"/>
              </w:rPr>
              <w:t>Дата постановки на учет в налоговом органе в соотв. со свидетельством о постановки на учет</w:t>
            </w:r>
          </w:p>
        </w:tc>
        <w:tc>
          <w:tcPr>
            <w:tcW w:w="2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18"/>
              </w:rPr>
            </w:pPr>
            <w:r>
              <w:rPr>
                <w:sz w:val="18"/>
                <w:szCs w:val="18"/>
              </w:rPr>
              <w:t>ИНН/КПП/ОКПО/ОКОПФ</w:t>
            </w:r>
          </w:p>
        </w:tc>
        <w:tc>
          <w:tcPr>
            <w:tcW w:w="22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18"/>
              </w:rPr>
            </w:pPr>
            <w:r>
              <w:rPr>
                <w:sz w:val="18"/>
                <w:szCs w:val="18"/>
              </w:rPr>
              <w:t>Наименование закупаемой продукции/код ОКДП/ОКПД</w:t>
            </w:r>
          </w:p>
        </w:tc>
      </w:tr>
      <w:tr>
        <w:trPr/>
        <w:tc>
          <w:tcPr>
            <w:tcW w:w="2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b/>
                <w:sz w:val="18"/>
                <w:szCs w:val="20"/>
                <w:lang w:val="en-US"/>
              </w:rPr>
            </w:pPr>
            <w:r>
              <w:rPr>
                <w:b/>
                <w:sz w:val="18"/>
                <w:szCs w:val="20"/>
                <w:lang w:val="en-US"/>
              </w:rPr>
              <w:t>1</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b/>
                <w:sz w:val="18"/>
                <w:szCs w:val="20"/>
                <w:lang w:val="en-US"/>
              </w:rPr>
            </w:pPr>
            <w:r>
              <w:rPr>
                <w:b/>
                <w:sz w:val="18"/>
                <w:szCs w:val="20"/>
                <w:lang w:val="en-US"/>
              </w:rPr>
            </w:r>
          </w:p>
        </w:tc>
        <w:tc>
          <w:tcPr>
            <w:tcW w:w="28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b/>
                <w:sz w:val="18"/>
                <w:szCs w:val="20"/>
                <w:lang w:val="en-US"/>
              </w:rPr>
            </w:pPr>
            <w:r>
              <w:rPr>
                <w:b/>
                <w:sz w:val="18"/>
                <w:szCs w:val="20"/>
                <w:lang w:val="en-US"/>
              </w:rPr>
              <w:t>2</w:t>
            </w:r>
          </w:p>
        </w:tc>
        <w:tc>
          <w:tcPr>
            <w:tcW w:w="101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b/>
                <w:sz w:val="18"/>
                <w:szCs w:val="20"/>
              </w:rPr>
            </w:pPr>
            <w:r>
              <w:rPr>
                <w:b/>
                <w:sz w:val="18"/>
                <w:szCs w:val="20"/>
              </w:rPr>
              <w:t>3</w:t>
            </w:r>
          </w:p>
        </w:tc>
        <w:tc>
          <w:tcPr>
            <w:tcW w:w="346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b/>
                <w:sz w:val="18"/>
                <w:szCs w:val="20"/>
              </w:rPr>
            </w:pPr>
            <w:r>
              <w:rPr>
                <w:b/>
                <w:sz w:val="18"/>
                <w:szCs w:val="20"/>
              </w:rPr>
              <w:t>4</w:t>
            </w:r>
          </w:p>
        </w:tc>
        <w:tc>
          <w:tcPr>
            <w:tcW w:w="21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b/>
                <w:sz w:val="18"/>
                <w:szCs w:val="20"/>
              </w:rPr>
            </w:pPr>
            <w:r>
              <w:rPr>
                <w:b/>
                <w:sz w:val="18"/>
                <w:szCs w:val="20"/>
              </w:rPr>
              <w:t>5</w:t>
            </w:r>
          </w:p>
        </w:tc>
        <w:tc>
          <w:tcPr>
            <w:tcW w:w="2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b/>
                <w:sz w:val="18"/>
                <w:szCs w:val="20"/>
              </w:rPr>
            </w:pPr>
            <w:r>
              <w:rPr>
                <w:b/>
                <w:sz w:val="18"/>
                <w:szCs w:val="20"/>
              </w:rPr>
              <w:t>6</w:t>
            </w:r>
          </w:p>
        </w:tc>
        <w:tc>
          <w:tcPr>
            <w:tcW w:w="22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b/>
                <w:sz w:val="18"/>
                <w:szCs w:val="20"/>
              </w:rPr>
            </w:pPr>
            <w:r>
              <w:rPr>
                <w:b/>
                <w:sz w:val="18"/>
                <w:szCs w:val="20"/>
              </w:rPr>
              <w:t>7</w:t>
            </w:r>
          </w:p>
        </w:tc>
      </w:tr>
      <w:tr>
        <w:trPr/>
        <w:tc>
          <w:tcPr>
            <w:tcW w:w="28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i/>
                <w:i/>
                <w:sz w:val="18"/>
                <w:szCs w:val="20"/>
                <w:lang w:val="en-US"/>
              </w:rPr>
            </w:pPr>
            <w:r>
              <w:rPr>
                <w:i/>
                <w:sz w:val="18"/>
                <w:szCs w:val="20"/>
                <w:lang w:val="en-US"/>
              </w:rPr>
              <w:t>1</w:t>
            </w:r>
          </w:p>
        </w:tc>
        <w:tc>
          <w:tcPr>
            <w:tcW w:w="86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i/>
                <w:i/>
                <w:sz w:val="18"/>
                <w:szCs w:val="20"/>
              </w:rPr>
            </w:pPr>
            <w:r>
              <w:rPr>
                <w:i/>
                <w:sz w:val="18"/>
                <w:szCs w:val="20"/>
              </w:rPr>
            </w:r>
          </w:p>
        </w:tc>
        <w:tc>
          <w:tcPr>
            <w:tcW w:w="28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i/>
                <w:i/>
                <w:sz w:val="18"/>
                <w:szCs w:val="20"/>
              </w:rPr>
            </w:pPr>
            <w:r>
              <w:rPr>
                <w:i/>
                <w:sz w:val="18"/>
                <w:szCs w:val="20"/>
              </w:rPr>
            </w:r>
          </w:p>
        </w:tc>
        <w:tc>
          <w:tcPr>
            <w:tcW w:w="101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i/>
                <w:i/>
                <w:sz w:val="18"/>
                <w:szCs w:val="20"/>
              </w:rPr>
            </w:pPr>
            <w:r>
              <w:rPr>
                <w:i/>
                <w:sz w:val="18"/>
                <w:szCs w:val="20"/>
              </w:rPr>
            </w:r>
          </w:p>
        </w:tc>
        <w:tc>
          <w:tcPr>
            <w:tcW w:w="346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i/>
                <w:i/>
                <w:sz w:val="18"/>
                <w:szCs w:val="20"/>
              </w:rPr>
            </w:pPr>
            <w:r>
              <w:rPr>
                <w:i/>
                <w:sz w:val="18"/>
                <w:szCs w:val="20"/>
              </w:rPr>
            </w:r>
          </w:p>
        </w:tc>
        <w:tc>
          <w:tcPr>
            <w:tcW w:w="21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i/>
                <w:i/>
                <w:sz w:val="18"/>
                <w:szCs w:val="20"/>
              </w:rPr>
            </w:pPr>
            <w:r>
              <w:rPr>
                <w:i/>
                <w:sz w:val="18"/>
                <w:szCs w:val="20"/>
              </w:rPr>
            </w:r>
          </w:p>
        </w:tc>
        <w:tc>
          <w:tcPr>
            <w:tcW w:w="27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i/>
                <w:i/>
                <w:sz w:val="18"/>
                <w:szCs w:val="20"/>
              </w:rPr>
            </w:pPr>
            <w:r>
              <w:rPr>
                <w:i/>
                <w:sz w:val="18"/>
                <w:szCs w:val="20"/>
              </w:rPr>
            </w:r>
          </w:p>
        </w:tc>
        <w:tc>
          <w:tcPr>
            <w:tcW w:w="229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i/>
                <w:i/>
                <w:sz w:val="18"/>
                <w:szCs w:val="20"/>
              </w:rPr>
            </w:pPr>
            <w:r>
              <w:rPr>
                <w:i/>
                <w:sz w:val="18"/>
                <w:szCs w:val="20"/>
              </w:rPr>
            </w:r>
          </w:p>
        </w:tc>
      </w:tr>
    </w:tbl>
    <w:p>
      <w:pPr>
        <w:pStyle w:val="Normal"/>
        <w:spacing w:before="0" w:after="0"/>
        <w:ind w:right="-1" w:hanging="0"/>
        <w:rPr>
          <w:sz w:val="20"/>
          <w:szCs w:val="20"/>
        </w:rPr>
      </w:pPr>
      <w:r>
        <w:rPr>
          <w:sz w:val="20"/>
          <w:szCs w:val="20"/>
        </w:rPr>
      </w:r>
    </w:p>
    <w:tbl>
      <w:tblPr>
        <w:tblW w:w="5000" w:type="pct"/>
        <w:jc w:val="left"/>
        <w:tblInd w:w="0" w:type="dxa"/>
        <w:tblLayout w:type="fixed"/>
        <w:tblCellMar>
          <w:top w:w="0" w:type="dxa"/>
          <w:left w:w="28" w:type="dxa"/>
          <w:bottom w:w="0" w:type="dxa"/>
          <w:right w:w="28" w:type="dxa"/>
        </w:tblCellMar>
        <w:tblLook w:val="04a0" w:noHBand="0" w:noVBand="1" w:firstColumn="1" w:lastRow="0" w:lastColumn="0" w:firstRow="1"/>
      </w:tblPr>
      <w:tblGrid>
        <w:gridCol w:w="2738"/>
        <w:gridCol w:w="2021"/>
        <w:gridCol w:w="2017"/>
        <w:gridCol w:w="2449"/>
        <w:gridCol w:w="1442"/>
        <w:gridCol w:w="1435"/>
        <w:gridCol w:w="870"/>
        <w:gridCol w:w="2730"/>
      </w:tblGrid>
      <w:tr>
        <w:trPr>
          <w:trHeight w:val="1289" w:hRule="atLeast"/>
        </w:trPr>
        <w:tc>
          <w:tcPr>
            <w:tcW w:w="27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18"/>
              </w:rPr>
            </w:pPr>
            <w:r>
              <w:rPr>
                <w:sz w:val="18"/>
                <w:szCs w:val="18"/>
              </w:rPr>
              <w:t>Страна происхождения товара/регистрации производителя товара</w:t>
            </w:r>
          </w:p>
        </w:tc>
        <w:tc>
          <w:tcPr>
            <w:tcW w:w="2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18"/>
              </w:rPr>
            </w:pPr>
            <w:r>
              <w:rPr>
                <w:sz w:val="18"/>
                <w:szCs w:val="18"/>
              </w:rPr>
              <w:t>Номер заключенного договора</w:t>
            </w:r>
          </w:p>
        </w:tc>
        <w:tc>
          <w:tcPr>
            <w:tcW w:w="20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18"/>
              </w:rPr>
            </w:pPr>
            <w:r>
              <w:rPr>
                <w:sz w:val="18"/>
                <w:szCs w:val="18"/>
              </w:rPr>
              <w:t>Дата заключения договора</w:t>
            </w:r>
          </w:p>
        </w:tc>
        <w:tc>
          <w:tcPr>
            <w:tcW w:w="24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20"/>
              </w:rPr>
            </w:pPr>
            <w:r>
              <w:rPr>
                <w:sz w:val="18"/>
                <w:szCs w:val="20"/>
              </w:rPr>
              <w:t>Срок начала исполнения договора/срок окончания исполнения договора</w:t>
            </w:r>
          </w:p>
        </w:tc>
        <w:tc>
          <w:tcPr>
            <w:tcW w:w="14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20"/>
              </w:rPr>
            </w:pPr>
            <w:r>
              <w:rPr>
                <w:sz w:val="18"/>
                <w:szCs w:val="20"/>
              </w:rPr>
              <w:t>Стоимость договора (без НДС)</w:t>
            </w:r>
          </w:p>
        </w:tc>
        <w:tc>
          <w:tcPr>
            <w:tcW w:w="14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20"/>
              </w:rPr>
            </w:pPr>
            <w:r>
              <w:rPr>
                <w:sz w:val="18"/>
                <w:szCs w:val="20"/>
              </w:rPr>
            </w:r>
          </w:p>
          <w:p>
            <w:pPr>
              <w:pStyle w:val="Normal"/>
              <w:widowControl w:val="false"/>
              <w:spacing w:before="0" w:after="0"/>
              <w:ind w:hanging="0"/>
              <w:jc w:val="center"/>
              <w:rPr>
                <w:sz w:val="18"/>
                <w:szCs w:val="20"/>
              </w:rPr>
            </w:pPr>
            <w:r>
              <w:rPr>
                <w:sz w:val="18"/>
                <w:szCs w:val="20"/>
              </w:rPr>
              <w:t>Стоимость договора (с</w:t>
            </w:r>
          </w:p>
          <w:p>
            <w:pPr>
              <w:pStyle w:val="Normal"/>
              <w:widowControl w:val="false"/>
              <w:spacing w:before="0" w:after="0"/>
              <w:ind w:hanging="0"/>
              <w:jc w:val="center"/>
              <w:rPr>
                <w:sz w:val="18"/>
                <w:szCs w:val="20"/>
              </w:rPr>
            </w:pPr>
            <w:r>
              <w:rPr>
                <w:sz w:val="18"/>
                <w:szCs w:val="20"/>
              </w:rPr>
              <w:t>НДС)</w:t>
            </w:r>
          </w:p>
          <w:p>
            <w:pPr>
              <w:pStyle w:val="Normal"/>
              <w:widowControl w:val="false"/>
              <w:spacing w:before="0" w:after="0"/>
              <w:ind w:hanging="0"/>
              <w:jc w:val="center"/>
              <w:rPr>
                <w:sz w:val="18"/>
                <w:szCs w:val="20"/>
              </w:rPr>
            </w:pPr>
            <w:r>
              <w:rPr>
                <w:sz w:val="18"/>
                <w:szCs w:val="20"/>
              </w:rPr>
            </w:r>
          </w:p>
        </w:tc>
        <w:tc>
          <w:tcPr>
            <w:tcW w:w="8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20"/>
              </w:rPr>
            </w:pPr>
            <w:r>
              <w:rPr>
                <w:sz w:val="18"/>
                <w:szCs w:val="20"/>
              </w:rPr>
              <w:t>Валюта</w:t>
            </w:r>
          </w:p>
        </w:tc>
        <w:tc>
          <w:tcPr>
            <w:tcW w:w="27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sz w:val="18"/>
                <w:szCs w:val="20"/>
              </w:rPr>
            </w:pPr>
            <w:r>
              <w:rPr>
                <w:sz w:val="18"/>
                <w:szCs w:val="20"/>
              </w:rPr>
              <w:t>Критерий отнесения организации (микропредприятие/малое предприятие/средние предприятие) *</w:t>
            </w:r>
          </w:p>
        </w:tc>
      </w:tr>
      <w:tr>
        <w:trPr/>
        <w:tc>
          <w:tcPr>
            <w:tcW w:w="273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b/>
                <w:sz w:val="18"/>
                <w:szCs w:val="20"/>
              </w:rPr>
            </w:pPr>
            <w:r>
              <w:rPr>
                <w:b/>
                <w:sz w:val="18"/>
                <w:szCs w:val="20"/>
              </w:rPr>
              <w:t>8</w:t>
            </w:r>
          </w:p>
        </w:tc>
        <w:tc>
          <w:tcPr>
            <w:tcW w:w="20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b/>
                <w:sz w:val="18"/>
                <w:szCs w:val="20"/>
              </w:rPr>
            </w:pPr>
            <w:r>
              <w:rPr>
                <w:b/>
                <w:sz w:val="18"/>
                <w:szCs w:val="20"/>
              </w:rPr>
              <w:t>9</w:t>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b/>
                <w:sz w:val="18"/>
                <w:szCs w:val="20"/>
              </w:rPr>
            </w:pPr>
            <w:r>
              <w:rPr>
                <w:b/>
                <w:sz w:val="18"/>
                <w:szCs w:val="20"/>
              </w:rPr>
              <w:t>10</w:t>
            </w:r>
          </w:p>
        </w:tc>
        <w:tc>
          <w:tcPr>
            <w:tcW w:w="244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b/>
                <w:sz w:val="18"/>
                <w:szCs w:val="20"/>
              </w:rPr>
            </w:pPr>
            <w:r>
              <w:rPr>
                <w:b/>
                <w:sz w:val="18"/>
                <w:szCs w:val="20"/>
              </w:rPr>
              <w:t>11</w:t>
            </w:r>
          </w:p>
        </w:tc>
        <w:tc>
          <w:tcPr>
            <w:tcW w:w="14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b/>
                <w:sz w:val="18"/>
                <w:szCs w:val="20"/>
              </w:rPr>
            </w:pPr>
            <w:r>
              <w:rPr>
                <w:b/>
                <w:sz w:val="18"/>
                <w:szCs w:val="20"/>
              </w:rPr>
              <w:t>12</w:t>
            </w:r>
          </w:p>
        </w:tc>
        <w:tc>
          <w:tcPr>
            <w:tcW w:w="14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b/>
                <w:sz w:val="18"/>
                <w:szCs w:val="20"/>
              </w:rPr>
            </w:pPr>
            <w:r>
              <w:rPr>
                <w:b/>
                <w:sz w:val="18"/>
                <w:szCs w:val="20"/>
              </w:rPr>
              <w:t>13</w:t>
            </w:r>
          </w:p>
        </w:tc>
        <w:tc>
          <w:tcPr>
            <w:tcW w:w="8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531" w:leader="none"/>
              </w:tabs>
              <w:spacing w:before="0" w:after="0"/>
              <w:ind w:right="113" w:hanging="0"/>
              <w:jc w:val="center"/>
              <w:rPr>
                <w:b/>
                <w:sz w:val="18"/>
                <w:szCs w:val="20"/>
              </w:rPr>
            </w:pPr>
            <w:r>
              <w:rPr>
                <w:b/>
                <w:sz w:val="18"/>
                <w:szCs w:val="20"/>
              </w:rPr>
              <w:t>14</w:t>
            </w:r>
          </w:p>
        </w:tc>
        <w:tc>
          <w:tcPr>
            <w:tcW w:w="27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spacing w:before="0" w:after="0"/>
              <w:ind w:right="113" w:hanging="0"/>
              <w:jc w:val="center"/>
              <w:rPr>
                <w:b/>
                <w:sz w:val="18"/>
                <w:szCs w:val="20"/>
              </w:rPr>
            </w:pPr>
            <w:r>
              <w:rPr>
                <w:b/>
                <w:sz w:val="18"/>
                <w:szCs w:val="20"/>
              </w:rPr>
              <w:t>15</w:t>
            </w:r>
          </w:p>
        </w:tc>
      </w:tr>
      <w:tr>
        <w:trPr/>
        <w:tc>
          <w:tcPr>
            <w:tcW w:w="273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i/>
                <w:i/>
                <w:sz w:val="18"/>
                <w:szCs w:val="20"/>
              </w:rPr>
            </w:pPr>
            <w:r>
              <w:rPr>
                <w:i/>
                <w:sz w:val="18"/>
                <w:szCs w:val="20"/>
              </w:rPr>
            </w:r>
          </w:p>
        </w:tc>
        <w:tc>
          <w:tcPr>
            <w:tcW w:w="20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i/>
                <w:i/>
                <w:sz w:val="18"/>
                <w:szCs w:val="20"/>
              </w:rPr>
            </w:pPr>
            <w:r>
              <w:rPr>
                <w:i/>
                <w:sz w:val="18"/>
                <w:szCs w:val="20"/>
              </w:rPr>
            </w:r>
          </w:p>
        </w:tc>
        <w:tc>
          <w:tcPr>
            <w:tcW w:w="201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i/>
                <w:i/>
                <w:sz w:val="18"/>
                <w:szCs w:val="20"/>
              </w:rPr>
            </w:pPr>
            <w:r>
              <w:rPr>
                <w:i/>
                <w:sz w:val="18"/>
                <w:szCs w:val="20"/>
              </w:rPr>
            </w:r>
          </w:p>
        </w:tc>
        <w:tc>
          <w:tcPr>
            <w:tcW w:w="244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i/>
                <w:i/>
                <w:sz w:val="18"/>
                <w:szCs w:val="20"/>
              </w:rPr>
            </w:pPr>
            <w:r>
              <w:rPr>
                <w:i/>
                <w:sz w:val="18"/>
                <w:szCs w:val="20"/>
              </w:rPr>
            </w:r>
          </w:p>
        </w:tc>
        <w:tc>
          <w:tcPr>
            <w:tcW w:w="14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i/>
                <w:i/>
                <w:sz w:val="18"/>
                <w:szCs w:val="20"/>
              </w:rPr>
            </w:pPr>
            <w:r>
              <w:rPr>
                <w:i/>
                <w:sz w:val="18"/>
                <w:szCs w:val="20"/>
              </w:rPr>
            </w:r>
          </w:p>
        </w:tc>
        <w:tc>
          <w:tcPr>
            <w:tcW w:w="14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i/>
                <w:i/>
                <w:sz w:val="18"/>
                <w:szCs w:val="20"/>
              </w:rPr>
            </w:pPr>
            <w:r>
              <w:rPr>
                <w:i/>
                <w:sz w:val="18"/>
                <w:szCs w:val="20"/>
              </w:rPr>
            </w:r>
          </w:p>
        </w:tc>
        <w:tc>
          <w:tcPr>
            <w:tcW w:w="87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0"/>
              <w:jc w:val="center"/>
              <w:rPr>
                <w:i/>
                <w:i/>
                <w:sz w:val="18"/>
                <w:szCs w:val="20"/>
              </w:rPr>
            </w:pPr>
            <w:r>
              <w:rPr>
                <w:i/>
                <w:sz w:val="18"/>
                <w:szCs w:val="20"/>
              </w:rPr>
            </w:r>
          </w:p>
        </w:tc>
        <w:tc>
          <w:tcPr>
            <w:tcW w:w="27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hanging="0"/>
              <w:jc w:val="center"/>
              <w:rPr>
                <w:i/>
                <w:i/>
                <w:sz w:val="18"/>
                <w:szCs w:val="20"/>
              </w:rPr>
            </w:pPr>
            <w:r>
              <w:rPr>
                <w:i/>
                <w:sz w:val="18"/>
                <w:szCs w:val="20"/>
              </w:rPr>
            </w:r>
          </w:p>
        </w:tc>
      </w:tr>
    </w:tbl>
    <w:p>
      <w:pPr>
        <w:pStyle w:val="Normal"/>
        <w:widowControl w:val="false"/>
        <w:spacing w:before="0" w:after="0"/>
        <w:ind w:hanging="0"/>
        <w:jc w:val="left"/>
        <w:rPr>
          <w:color w:val="000000"/>
          <w:sz w:val="24"/>
          <w:szCs w:val="24"/>
        </w:rPr>
      </w:pPr>
      <w:r>
        <w:rPr>
          <w:color w:val="000000"/>
          <w:sz w:val="24"/>
          <w:szCs w:val="24"/>
        </w:rPr>
      </w:r>
    </w:p>
    <w:p>
      <w:pPr>
        <w:pStyle w:val="Normal"/>
        <w:widowControl w:val="false"/>
        <w:spacing w:before="0" w:after="0"/>
        <w:ind w:hanging="0"/>
        <w:jc w:val="left"/>
        <w:rPr>
          <w:color w:val="000000"/>
          <w:sz w:val="24"/>
          <w:szCs w:val="24"/>
        </w:rPr>
      </w:pPr>
      <w:r>
        <w:rPr>
          <w:color w:val="000000"/>
          <w:sz w:val="24"/>
          <w:szCs w:val="24"/>
        </w:rPr>
        <w:t>Руководитель ________________________________</w:t>
      </w:r>
    </w:p>
    <w:p>
      <w:pPr>
        <w:pStyle w:val="Normal"/>
        <w:widowControl w:val="false"/>
        <w:spacing w:before="0" w:after="0"/>
        <w:ind w:hanging="0"/>
        <w:jc w:val="left"/>
        <w:rPr>
          <w:sz w:val="24"/>
          <w:szCs w:val="24"/>
        </w:rPr>
      </w:pPr>
      <w:r>
        <w:rPr>
          <w:color w:val="000000"/>
          <w:sz w:val="24"/>
          <w:szCs w:val="24"/>
        </w:rPr>
        <w:t>Дата составления справки _________</w:t>
      </w:r>
      <w:r>
        <w:rPr>
          <w:sz w:val="24"/>
          <w:szCs w:val="24"/>
        </w:rPr>
        <w:t xml:space="preserve">     </w:t>
      </w:r>
    </w:p>
    <w:p>
      <w:pPr>
        <w:pStyle w:val="Normal"/>
        <w:spacing w:before="0" w:after="0"/>
        <w:ind w:hanging="0"/>
        <w:jc w:val="center"/>
        <w:rPr>
          <w:b/>
          <w:color w:val="000000"/>
          <w:spacing w:val="2"/>
          <w:highlight w:val="yellow"/>
        </w:rPr>
      </w:pPr>
      <w:r>
        <w:rPr>
          <w:b/>
          <w:color w:val="000000"/>
          <w:spacing w:val="2"/>
          <w:highlight w:val="yellow"/>
        </w:rPr>
      </w:r>
    </w:p>
    <w:tbl>
      <w:tblPr>
        <w:tblW w:w="16302"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7513"/>
        <w:gridCol w:w="8788"/>
      </w:tblGrid>
      <w:tr>
        <w:trPr/>
        <w:tc>
          <w:tcPr>
            <w:tcW w:w="7513" w:type="dxa"/>
            <w:tcBorders/>
          </w:tcPr>
          <w:p>
            <w:pPr>
              <w:pStyle w:val="Normal"/>
              <w:widowControl w:val="false"/>
              <w:spacing w:before="0" w:after="0"/>
              <w:ind w:hanging="0"/>
              <w:rPr>
                <w:b/>
                <w:sz w:val="24"/>
              </w:rPr>
            </w:pPr>
            <w:r>
              <w:rPr>
                <w:b/>
                <w:sz w:val="24"/>
              </w:rPr>
              <w:t>Заказчик:</w:t>
            </w:r>
          </w:p>
        </w:tc>
        <w:tc>
          <w:tcPr>
            <w:tcW w:w="8788" w:type="dxa"/>
            <w:tcBorders/>
          </w:tcPr>
          <w:p>
            <w:pPr>
              <w:pStyle w:val="Normal"/>
              <w:widowControl w:val="false"/>
              <w:spacing w:before="0" w:after="0"/>
              <w:ind w:hanging="0"/>
              <w:rPr>
                <w:b/>
                <w:sz w:val="24"/>
              </w:rPr>
            </w:pPr>
            <w:r>
              <w:rPr>
                <w:b/>
                <w:sz w:val="24"/>
              </w:rPr>
              <w:t>Подрядчик:</w:t>
            </w:r>
          </w:p>
        </w:tc>
      </w:tr>
      <w:tr>
        <w:trPr/>
        <w:tc>
          <w:tcPr>
            <w:tcW w:w="7513" w:type="dxa"/>
            <w:tcBorders/>
          </w:tcPr>
          <w:p>
            <w:pPr>
              <w:pStyle w:val="Normal"/>
              <w:widowControl w:val="false"/>
              <w:spacing w:lineRule="auto" w:line="360" w:before="0" w:after="80"/>
              <w:ind w:hanging="0"/>
              <w:rPr>
                <w:color w:val="FFFFFF"/>
              </w:rPr>
            </w:pPr>
            <w:r>
              <w:rPr>
                <w:color w:val="FFFFFF"/>
              </w:rPr>
            </w:r>
          </w:p>
        </w:tc>
        <w:tc>
          <w:tcPr>
            <w:tcW w:w="8788" w:type="dxa"/>
            <w:tcBorders/>
          </w:tcPr>
          <w:p>
            <w:pPr>
              <w:pStyle w:val="Normal"/>
              <w:widowControl w:val="false"/>
              <w:spacing w:before="0" w:after="0"/>
              <w:ind w:hanging="0"/>
              <w:rPr>
                <w:sz w:val="22"/>
                <w:szCs w:val="22"/>
              </w:rPr>
            </w:pPr>
            <w:r>
              <w:rPr>
                <w:sz w:val="22"/>
                <w:szCs w:val="22"/>
              </w:rPr>
            </w:r>
          </w:p>
        </w:tc>
      </w:tr>
      <w:tr>
        <w:trPr/>
        <w:tc>
          <w:tcPr>
            <w:tcW w:w="7513" w:type="dxa"/>
            <w:tcBorders/>
          </w:tcPr>
          <w:p>
            <w:pPr>
              <w:pStyle w:val="Normal"/>
              <w:widowControl w:val="false"/>
              <w:spacing w:lineRule="auto" w:line="360" w:before="0" w:after="80"/>
              <w:ind w:hanging="0"/>
              <w:jc w:val="left"/>
              <w:rPr>
                <w:color w:val="FFFFFF"/>
              </w:rPr>
            </w:pPr>
            <w:r>
              <w:rPr>
                <w:color w:val="FFFFFF"/>
              </w:rPr>
            </w:r>
          </w:p>
        </w:tc>
        <w:tc>
          <w:tcPr>
            <w:tcW w:w="8788" w:type="dxa"/>
            <w:tcBorders/>
          </w:tcPr>
          <w:p>
            <w:pPr>
              <w:pStyle w:val="Normal"/>
              <w:widowControl w:val="false"/>
              <w:spacing w:before="0" w:after="0"/>
              <w:ind w:hanging="0"/>
              <w:rPr>
                <w:sz w:val="22"/>
                <w:szCs w:val="22"/>
              </w:rPr>
            </w:pPr>
            <w:r>
              <w:rPr>
                <w:sz w:val="22"/>
                <w:szCs w:val="22"/>
              </w:rPr>
            </w:r>
          </w:p>
        </w:tc>
      </w:tr>
      <w:tr>
        <w:trPr/>
        <w:tc>
          <w:tcPr>
            <w:tcW w:w="7513" w:type="dxa"/>
            <w:tcBorders/>
          </w:tcPr>
          <w:p>
            <w:pPr>
              <w:pStyle w:val="Normal"/>
              <w:widowControl w:val="false"/>
              <w:spacing w:lineRule="auto" w:line="360" w:before="0" w:after="80"/>
              <w:ind w:hanging="0"/>
              <w:rPr>
                <w:color w:val="FFFFFF"/>
              </w:rPr>
            </w:pPr>
            <w:r>
              <w:rPr>
                <w:color w:val="FFFFFF"/>
              </w:rPr>
            </w:r>
          </w:p>
        </w:tc>
        <w:tc>
          <w:tcPr>
            <w:tcW w:w="8788" w:type="dxa"/>
            <w:tcBorders/>
          </w:tcPr>
          <w:p>
            <w:pPr>
              <w:pStyle w:val="Normal"/>
              <w:widowControl w:val="false"/>
              <w:spacing w:before="0" w:after="0"/>
              <w:ind w:hanging="0"/>
              <w:rPr>
                <w:sz w:val="22"/>
                <w:szCs w:val="22"/>
              </w:rPr>
            </w:pPr>
            <w:r>
              <w:rPr>
                <w:sz w:val="22"/>
                <w:szCs w:val="22"/>
              </w:rPr>
            </w:r>
          </w:p>
        </w:tc>
      </w:tr>
    </w:tbl>
    <w:p>
      <w:pPr>
        <w:pStyle w:val="Normal"/>
        <w:spacing w:before="0" w:after="0"/>
        <w:ind w:hanging="0"/>
        <w:jc w:val="left"/>
        <w:rPr>
          <w:sz w:val="20"/>
          <w:szCs w:val="20"/>
        </w:rPr>
      </w:pPr>
      <w:r>
        <w:rPr>
          <w:sz w:val="24"/>
          <w:szCs w:val="24"/>
        </w:rPr>
        <w:t>*</w:t>
      </w:r>
      <w:r>
        <w:rPr>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p>
    <w:sectPr>
      <w:headerReference w:type="default" r:id="rId6"/>
      <w:footerReference w:type="default" r:id="rId7"/>
      <w:footerReference w:type="first" r:id="rId8"/>
      <w:type w:val="nextPage"/>
      <w:pgSz w:orient="landscape" w:w="16838" w:h="11906"/>
      <w:pgMar w:left="567" w:right="567" w:gutter="0" w:header="567" w:top="624" w:footer="284"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Open Sans">
    <w:charset w:val="01"/>
    <w:family w:val="roman"/>
    <w:pitch w:val="variable"/>
  </w:font>
  <w:font w:name="Verdana">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80"/>
      <w:jc w:val="right"/>
      <w:rPr>
        <w:sz w:val="20"/>
        <w:szCs w:val="20"/>
      </w:rPr>
    </w:pPr>
    <w:r>
      <w:rPr>
        <w:sz w:val="20"/>
        <w:szCs w:val="2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r>
  </w:p>
  <w:p>
    <w:pPr>
      <w:pStyle w:val="Footer"/>
      <w:spacing w:before="0" w:after="8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80"/>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204" w:hanging="360"/>
      </w:pPr>
      <w:rPr>
        <w:b/>
        <w:rFonts w:ascii="Times New Roman" w:hAnsi="Times New Roman" w:eastAsia="Times New Roman"/>
      </w:rPr>
    </w:lvl>
    <w:lvl w:ilvl="1">
      <w:start w:val="1"/>
      <w:numFmt w:val="decimal"/>
      <w:lvlText w:val="%1.%2."/>
      <w:lvlJc w:val="left"/>
      <w:pPr>
        <w:tabs>
          <w:tab w:val="num" w:pos="0"/>
        </w:tabs>
        <w:ind w:left="432" w:hanging="432"/>
      </w:pPr>
      <w:rPr>
        <w:u w:val="none"/>
        <w:b w:val="false"/>
        <w:color w:val="000000"/>
      </w:rPr>
    </w:lvl>
    <w:lvl w:ilvl="2">
      <w:start w:val="4"/>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3">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bullet"/>
      <w:lvlText w:val=""/>
      <w:lvlJc w:val="left"/>
      <w:pPr>
        <w:tabs>
          <w:tab w:val="num" w:pos="0"/>
        </w:tabs>
        <w:ind w:left="861" w:hanging="360"/>
      </w:pPr>
      <w:rPr>
        <w:rFonts w:ascii="Symbol" w:hAnsi="Symbol" w:cs="Symbol" w:hint="default"/>
      </w:rPr>
    </w:lvl>
    <w:lvl w:ilvl="1">
      <w:start w:val="1"/>
      <w:numFmt w:val="bullet"/>
      <w:lvlText w:val="o"/>
      <w:lvlJc w:val="left"/>
      <w:pPr>
        <w:tabs>
          <w:tab w:val="num" w:pos="0"/>
        </w:tabs>
        <w:ind w:left="1581" w:hanging="360"/>
      </w:pPr>
      <w:rPr>
        <w:rFonts w:ascii="Courier New" w:hAnsi="Courier New" w:cs="Courier New" w:hint="default"/>
      </w:rPr>
    </w:lvl>
    <w:lvl w:ilvl="2">
      <w:start w:val="1"/>
      <w:numFmt w:val="bullet"/>
      <w:lvlText w:val=""/>
      <w:lvlJc w:val="left"/>
      <w:pPr>
        <w:tabs>
          <w:tab w:val="num" w:pos="0"/>
        </w:tabs>
        <w:ind w:left="2301" w:hanging="360"/>
      </w:pPr>
      <w:rPr>
        <w:rFonts w:ascii="Wingdings" w:hAnsi="Wingdings" w:cs="Wingdings" w:hint="default"/>
      </w:rPr>
    </w:lvl>
    <w:lvl w:ilvl="3">
      <w:start w:val="1"/>
      <w:numFmt w:val="bullet"/>
      <w:lvlText w:val=""/>
      <w:lvlJc w:val="left"/>
      <w:pPr>
        <w:tabs>
          <w:tab w:val="num" w:pos="0"/>
        </w:tabs>
        <w:ind w:left="3021" w:hanging="360"/>
      </w:pPr>
      <w:rPr>
        <w:rFonts w:ascii="Symbol" w:hAnsi="Symbol" w:cs="Symbol" w:hint="default"/>
      </w:rPr>
    </w:lvl>
    <w:lvl w:ilvl="4">
      <w:start w:val="1"/>
      <w:numFmt w:val="bullet"/>
      <w:lvlText w:val="o"/>
      <w:lvlJc w:val="left"/>
      <w:pPr>
        <w:tabs>
          <w:tab w:val="num" w:pos="0"/>
        </w:tabs>
        <w:ind w:left="3741" w:hanging="360"/>
      </w:pPr>
      <w:rPr>
        <w:rFonts w:ascii="Courier New" w:hAnsi="Courier New" w:cs="Courier New" w:hint="default"/>
      </w:rPr>
    </w:lvl>
    <w:lvl w:ilvl="5">
      <w:start w:val="1"/>
      <w:numFmt w:val="bullet"/>
      <w:lvlText w:val=""/>
      <w:lvlJc w:val="left"/>
      <w:pPr>
        <w:tabs>
          <w:tab w:val="num" w:pos="0"/>
        </w:tabs>
        <w:ind w:left="4461" w:hanging="360"/>
      </w:pPr>
      <w:rPr>
        <w:rFonts w:ascii="Wingdings" w:hAnsi="Wingdings" w:cs="Wingdings" w:hint="default"/>
      </w:rPr>
    </w:lvl>
    <w:lvl w:ilvl="6">
      <w:start w:val="1"/>
      <w:numFmt w:val="bullet"/>
      <w:lvlText w:val=""/>
      <w:lvlJc w:val="left"/>
      <w:pPr>
        <w:tabs>
          <w:tab w:val="num" w:pos="0"/>
        </w:tabs>
        <w:ind w:left="5181" w:hanging="360"/>
      </w:pPr>
      <w:rPr>
        <w:rFonts w:ascii="Symbol" w:hAnsi="Symbol" w:cs="Symbol" w:hint="default"/>
      </w:rPr>
    </w:lvl>
    <w:lvl w:ilvl="7">
      <w:start w:val="1"/>
      <w:numFmt w:val="bullet"/>
      <w:lvlText w:val="o"/>
      <w:lvlJc w:val="left"/>
      <w:pPr>
        <w:tabs>
          <w:tab w:val="num" w:pos="0"/>
        </w:tabs>
        <w:ind w:left="5901" w:hanging="360"/>
      </w:pPr>
      <w:rPr>
        <w:rFonts w:ascii="Courier New" w:hAnsi="Courier New" w:cs="Courier New" w:hint="default"/>
      </w:rPr>
    </w:lvl>
    <w:lvl w:ilvl="8">
      <w:start w:val="1"/>
      <w:numFmt w:val="bullet"/>
      <w:lvlText w:val=""/>
      <w:lvlJc w:val="left"/>
      <w:pPr>
        <w:tabs>
          <w:tab w:val="num" w:pos="0"/>
        </w:tabs>
        <w:ind w:left="6621" w:hanging="360"/>
      </w:pPr>
      <w:rPr>
        <w:rFonts w:ascii="Wingdings" w:hAnsi="Wingdings" w:cs="Wingdings" w:hint="default"/>
      </w:rPr>
    </w:lvl>
  </w:abstractNum>
  <w:abstractNum w:abstractNumId="5">
    <w:lvl w:ilvl="0">
      <w:start w:val="2"/>
      <w:numFmt w:val="decimal"/>
      <w:lvlText w:val="%1."/>
      <w:lvlJc w:val="left"/>
      <w:pPr>
        <w:tabs>
          <w:tab w:val="num" w:pos="0"/>
        </w:tabs>
        <w:ind w:left="360" w:hanging="360"/>
      </w:pPr>
      <w:rPr>
        <w:i w:val="false"/>
        <w:u w:val="none"/>
        <w:b/>
      </w:rPr>
    </w:lvl>
    <w:lvl w:ilvl="1">
      <w:start w:val="1"/>
      <w:numFmt w:val="decimal"/>
      <w:lvlText w:val="%1.%2."/>
      <w:lvlJc w:val="left"/>
      <w:pPr>
        <w:tabs>
          <w:tab w:val="num" w:pos="0"/>
        </w:tabs>
        <w:ind w:left="1211" w:hanging="360"/>
      </w:pPr>
      <w:rPr>
        <w:sz w:val="24"/>
        <w:u w:val="none"/>
        <w:szCs w:val="24"/>
      </w:rPr>
    </w:lvl>
    <w:lvl w:ilvl="2">
      <w:start w:val="1"/>
      <w:numFmt w:val="decimal"/>
      <w:lvlText w:val="%1.%2.%3."/>
      <w:lvlJc w:val="left"/>
      <w:pPr>
        <w:tabs>
          <w:tab w:val="num" w:pos="0"/>
        </w:tabs>
        <w:ind w:left="1288" w:hanging="720"/>
      </w:pPr>
      <w:rPr>
        <w:u w:val="none"/>
      </w:rPr>
    </w:lvl>
    <w:lvl w:ilvl="3">
      <w:start w:val="1"/>
      <w:numFmt w:val="decimal"/>
      <w:lvlText w:val="%1.%2.%3.%4."/>
      <w:lvlJc w:val="left"/>
      <w:pPr>
        <w:tabs>
          <w:tab w:val="num" w:pos="0"/>
        </w:tabs>
        <w:ind w:left="2847" w:hanging="720"/>
      </w:pPr>
      <w:rPr>
        <w:u w:val="none"/>
      </w:rPr>
    </w:lvl>
    <w:lvl w:ilvl="4">
      <w:start w:val="1"/>
      <w:numFmt w:val="decimal"/>
      <w:lvlText w:val="%1.%2.%3.%4.%5."/>
      <w:lvlJc w:val="left"/>
      <w:pPr>
        <w:tabs>
          <w:tab w:val="num" w:pos="0"/>
        </w:tabs>
        <w:ind w:left="3916" w:hanging="1080"/>
      </w:pPr>
      <w:rPr>
        <w:u w:val="single"/>
      </w:rPr>
    </w:lvl>
    <w:lvl w:ilvl="5">
      <w:start w:val="1"/>
      <w:numFmt w:val="decimal"/>
      <w:lvlText w:val="%1.%2.%3.%4.%5.%6."/>
      <w:lvlJc w:val="left"/>
      <w:pPr>
        <w:tabs>
          <w:tab w:val="num" w:pos="0"/>
        </w:tabs>
        <w:ind w:left="4625" w:hanging="1080"/>
      </w:pPr>
      <w:rPr>
        <w:u w:val="single"/>
      </w:rPr>
    </w:lvl>
    <w:lvl w:ilvl="6">
      <w:start w:val="1"/>
      <w:numFmt w:val="decimal"/>
      <w:lvlText w:val="%1.%2.%3.%4.%5.%6.%7."/>
      <w:lvlJc w:val="left"/>
      <w:pPr>
        <w:tabs>
          <w:tab w:val="num" w:pos="0"/>
        </w:tabs>
        <w:ind w:left="5694" w:hanging="1440"/>
      </w:pPr>
      <w:rPr>
        <w:u w:val="single"/>
      </w:rPr>
    </w:lvl>
    <w:lvl w:ilvl="7">
      <w:start w:val="1"/>
      <w:numFmt w:val="decimal"/>
      <w:lvlText w:val="%1.%2.%3.%4.%5.%6.%7.%8."/>
      <w:lvlJc w:val="left"/>
      <w:pPr>
        <w:tabs>
          <w:tab w:val="num" w:pos="0"/>
        </w:tabs>
        <w:ind w:left="6403" w:hanging="1440"/>
      </w:pPr>
      <w:rPr>
        <w:u w:val="single"/>
      </w:rPr>
    </w:lvl>
    <w:lvl w:ilvl="8">
      <w:start w:val="1"/>
      <w:numFmt w:val="decimal"/>
      <w:lvlText w:val="%1.%2.%3.%4.%5.%6.%7.%8.%9."/>
      <w:lvlJc w:val="left"/>
      <w:pPr>
        <w:tabs>
          <w:tab w:val="num" w:pos="0"/>
        </w:tabs>
        <w:ind w:left="7472" w:hanging="1800"/>
      </w:pPr>
      <w:rPr>
        <w:u w:val="single"/>
      </w:rPr>
    </w:lvl>
  </w:abstractNum>
  <w:abstractNum w:abstractNumId="6">
    <w:lvl w:ilvl="0">
      <w:start w:val="4"/>
      <w:numFmt w:val="decimal"/>
      <w:lvlText w:val="%1"/>
      <w:lvlJc w:val="left"/>
      <w:pPr>
        <w:tabs>
          <w:tab w:val="num" w:pos="0"/>
        </w:tabs>
        <w:ind w:left="360" w:hanging="360"/>
      </w:pPr>
      <w:rPr>
        <w:sz w:val="24"/>
      </w:rPr>
    </w:lvl>
    <w:lvl w:ilvl="1">
      <w:start w:val="2"/>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7">
    <w:lvl w:ilvl="0">
      <w:start w:val="5"/>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8">
    <w:lvl w:ilvl="0">
      <w:start w:val="3"/>
      <w:numFmt w:val="decimal"/>
      <w:lvlText w:val="%1."/>
      <w:lvlJc w:val="left"/>
      <w:pPr>
        <w:tabs>
          <w:tab w:val="num" w:pos="0"/>
        </w:tabs>
        <w:ind w:left="540" w:hanging="540"/>
      </w:pPr>
      <w:rPr/>
    </w:lvl>
    <w:lvl w:ilvl="1">
      <w:start w:val="2"/>
      <w:numFmt w:val="decimal"/>
      <w:lvlText w:val="%1.%2."/>
      <w:lvlJc w:val="left"/>
      <w:pPr>
        <w:tabs>
          <w:tab w:val="num" w:pos="0"/>
        </w:tabs>
        <w:ind w:left="1107" w:hanging="540"/>
      </w:pPr>
      <w:rPr>
        <w:color w:val="auto"/>
      </w:rPr>
    </w:lvl>
    <w:lvl w:ilvl="2">
      <w:start w:val="1"/>
      <w:numFmt w:val="decimal"/>
      <w:lvlText w:val="%1.%2.%3."/>
      <w:lvlJc w:val="left"/>
      <w:pPr>
        <w:tabs>
          <w:tab w:val="num" w:pos="0"/>
        </w:tabs>
        <w:ind w:left="4122" w:hanging="720"/>
      </w:pPr>
      <w:rPr/>
    </w:lvl>
    <w:lvl w:ilvl="3">
      <w:start w:val="1"/>
      <w:numFmt w:val="decimal"/>
      <w:lvlText w:val="%1.%2.%3.%4."/>
      <w:lvlJc w:val="left"/>
      <w:pPr>
        <w:tabs>
          <w:tab w:val="num" w:pos="0"/>
        </w:tabs>
        <w:ind w:left="5823" w:hanging="720"/>
      </w:pPr>
      <w:rPr/>
    </w:lvl>
    <w:lvl w:ilvl="4">
      <w:start w:val="1"/>
      <w:numFmt w:val="decimal"/>
      <w:lvlText w:val="%1.%2.%3.%4.%5."/>
      <w:lvlJc w:val="left"/>
      <w:pPr>
        <w:tabs>
          <w:tab w:val="num" w:pos="0"/>
        </w:tabs>
        <w:ind w:left="7884" w:hanging="1080"/>
      </w:pPr>
      <w:rPr/>
    </w:lvl>
    <w:lvl w:ilvl="5">
      <w:start w:val="1"/>
      <w:numFmt w:val="decimal"/>
      <w:lvlText w:val="%1.%2.%3.%4.%5.%6."/>
      <w:lvlJc w:val="left"/>
      <w:pPr>
        <w:tabs>
          <w:tab w:val="num" w:pos="0"/>
        </w:tabs>
        <w:ind w:left="9585" w:hanging="1080"/>
      </w:pPr>
      <w:rPr/>
    </w:lvl>
    <w:lvl w:ilvl="6">
      <w:start w:val="1"/>
      <w:numFmt w:val="decimal"/>
      <w:lvlText w:val="%1.%2.%3.%4.%5.%6.%7."/>
      <w:lvlJc w:val="left"/>
      <w:pPr>
        <w:tabs>
          <w:tab w:val="num" w:pos="0"/>
        </w:tabs>
        <w:ind w:left="11646" w:hanging="1440"/>
      </w:pPr>
      <w:rPr/>
    </w:lvl>
    <w:lvl w:ilvl="7">
      <w:start w:val="1"/>
      <w:numFmt w:val="decimal"/>
      <w:lvlText w:val="%1.%2.%3.%4.%5.%6.%7.%8."/>
      <w:lvlJc w:val="left"/>
      <w:pPr>
        <w:tabs>
          <w:tab w:val="num" w:pos="0"/>
        </w:tabs>
        <w:ind w:left="13347" w:hanging="1440"/>
      </w:pPr>
      <w:rPr/>
    </w:lvl>
    <w:lvl w:ilvl="8">
      <w:start w:val="1"/>
      <w:numFmt w:val="decimal"/>
      <w:lvlText w:val="%1.%2.%3.%4.%5.%6.%7.%8.%9."/>
      <w:lvlJc w:val="left"/>
      <w:pPr>
        <w:tabs>
          <w:tab w:val="num" w:pos="0"/>
        </w:tabs>
        <w:ind w:left="15408" w:hanging="180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6"/>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ahoma" w:cs="Droid Sans Devanagari"/>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before="0" w:after="80"/>
      <w:ind w:firstLine="567"/>
      <w:jc w:val="both"/>
    </w:pPr>
    <w:rPr>
      <w:rFonts w:ascii="Times New Roman" w:hAnsi="Times New Roman" w:eastAsia="Tahoma" w:cs="Droid Sans Devanagari"/>
      <w:color w:val="auto"/>
      <w:kern w:val="0"/>
      <w:sz w:val="28"/>
      <w:szCs w:val="28"/>
      <w:lang w:val="ru-RU" w:eastAsia="ru-RU" w:bidi="ar-SA"/>
    </w:rPr>
  </w:style>
  <w:style w:type="paragraph" w:styleId="Heading1">
    <w:name w:val="Heading 1"/>
    <w:basedOn w:val="Normal"/>
    <w:next w:val="Normal"/>
    <w:qFormat/>
    <w:pPr>
      <w:keepNext w:val="true"/>
      <w:spacing w:before="240" w:after="60"/>
      <w:outlineLvl w:val="0"/>
    </w:pPr>
    <w:rPr>
      <w:rFonts w:ascii="Cambria" w:hAnsi="Cambria"/>
      <w:b/>
      <w:bCs/>
      <w:sz w:val="32"/>
      <w:szCs w:val="32"/>
      <w:lang w:val="en-US" w:eastAsia="en-US"/>
    </w:rPr>
  </w:style>
  <w:style w:type="paragraph" w:styleId="Heading2">
    <w:name w:val="Heading 2"/>
    <w:basedOn w:val="Normal"/>
    <w:next w:val="Normal"/>
    <w:qFormat/>
    <w:pPr>
      <w:keepNext w:val="true"/>
      <w:spacing w:before="240" w:after="60"/>
      <w:outlineLvl w:val="1"/>
    </w:pPr>
    <w:rPr>
      <w:rFonts w:ascii="Cambria" w:hAnsi="Cambria"/>
      <w:b/>
      <w:bCs/>
      <w:i/>
      <w:iCs/>
      <w:lang w:val="en-US" w:eastAsia="en-US"/>
    </w:rPr>
  </w:style>
  <w:style w:type="paragraph" w:styleId="Heading3">
    <w:name w:val="Heading 3"/>
    <w:basedOn w:val="Normal"/>
    <w:next w:val="Normal"/>
    <w:uiPriority w:val="9"/>
    <w:unhideWhenUsed/>
    <w:qFormat/>
    <w:pPr>
      <w:keepNext w:val="true"/>
      <w:keepLines/>
      <w:spacing w:before="320" w:after="200"/>
      <w:outlineLvl w:val="2"/>
    </w:pPr>
    <w:rPr>
      <w:rFonts w:ascii="Arial" w:hAnsi="Arial" w:eastAsia="Arial" w:cs="Arial"/>
      <w:sz w:val="30"/>
      <w:szCs w:val="30"/>
    </w:rPr>
  </w:style>
  <w:style w:type="paragraph" w:styleId="Heading4">
    <w:name w:val="Heading 4"/>
    <w:basedOn w:val="Normal"/>
    <w:next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1" w:customStyle="1">
    <w:name w:val="Гиперссылка1"/>
    <w:uiPriority w:val="99"/>
    <w:unhideWhenUsed/>
    <w:qFormat/>
    <w:rPr>
      <w:color w:val="0000FF"/>
      <w:u w:val="single"/>
    </w:rPr>
  </w:style>
  <w:style w:type="character" w:styleId="Style" w:customStyle="1">
    <w:name w:val="Символ сноски"/>
    <w:qFormat/>
    <w:rPr>
      <w:vertAlign w:val="superscript"/>
    </w:rPr>
  </w:style>
  <w:style w:type="character" w:styleId="FootnoteReference">
    <w:name w:val="Footnote Reference"/>
    <w:rPr>
      <w:vertAlign w:val="superscript"/>
    </w:rPr>
  </w:style>
  <w:style w:type="character" w:styleId="Style1" w:customStyle="1">
    <w:name w:val="Символ концевой сноски"/>
    <w:qFormat/>
    <w:rPr>
      <w:vertAlign w:val="superscript"/>
    </w:rPr>
  </w:style>
  <w:style w:type="character" w:styleId="EndnoteReference">
    <w:name w:val="Endnote Reference"/>
    <w:rPr>
      <w:vertAlign w:val="superscript"/>
    </w:rPr>
  </w:style>
  <w:style w:type="character" w:styleId="FootnoteCharacters" w:customStyle="1">
    <w:name w:val="Footnote Characters"/>
    <w:basedOn w:val="DefaultParagraphFont"/>
    <w:qFormat/>
    <w:rPr>
      <w:vertAlign w:val="superscript"/>
    </w:rPr>
  </w:style>
  <w:style w:type="character" w:styleId="EndnoteCharacters" w:customStyle="1">
    <w:name w:val="Endnote Characters"/>
    <w:basedOn w:val="DefaultParagraphFont"/>
    <w:semiHidden/>
    <w:qFormat/>
    <w:rPr>
      <w:vertAlign w:val="superscript"/>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ing1Char" w:customStyle="1">
    <w:name w:val="Heading 1 Char"/>
    <w:uiPriority w:val="9"/>
    <w:qFormat/>
    <w:rPr>
      <w:rFonts w:ascii="Arial" w:hAnsi="Arial" w:eastAsia="Arial" w:cs="Arial"/>
      <w:sz w:val="40"/>
      <w:szCs w:val="40"/>
    </w:rPr>
  </w:style>
  <w:style w:type="character" w:styleId="Heading2Char" w:customStyle="1">
    <w:name w:val="Heading 2 Char"/>
    <w:uiPriority w:val="9"/>
    <w:qFormat/>
    <w:rPr>
      <w:rFonts w:ascii="Arial" w:hAnsi="Arial" w:eastAsia="Arial" w:cs="Arial"/>
      <w:sz w:val="34"/>
    </w:rPr>
  </w:style>
  <w:style w:type="character" w:styleId="3" w:customStyle="1">
    <w:name w:val="Заголовок 3 Знак"/>
    <w:uiPriority w:val="9"/>
    <w:qFormat/>
    <w:rPr>
      <w:rFonts w:ascii="Arial" w:hAnsi="Arial" w:eastAsia="Arial" w:cs="Arial"/>
      <w:sz w:val="30"/>
      <w:szCs w:val="30"/>
    </w:rPr>
  </w:style>
  <w:style w:type="character" w:styleId="4" w:customStyle="1">
    <w:name w:val="Заголовок 4 Знак"/>
    <w:uiPriority w:val="9"/>
    <w:qFormat/>
    <w:rPr>
      <w:rFonts w:ascii="Arial" w:hAnsi="Arial" w:eastAsia="Arial" w:cs="Arial"/>
      <w:b/>
      <w:bCs/>
      <w:sz w:val="26"/>
      <w:szCs w:val="26"/>
    </w:rPr>
  </w:style>
  <w:style w:type="character" w:styleId="5" w:customStyle="1">
    <w:name w:val="Заголовок 5 Знак"/>
    <w:uiPriority w:val="9"/>
    <w:qFormat/>
    <w:rPr>
      <w:rFonts w:ascii="Arial" w:hAnsi="Arial" w:eastAsia="Arial" w:cs="Arial"/>
      <w:b/>
      <w:bCs/>
      <w:sz w:val="24"/>
      <w:szCs w:val="24"/>
    </w:rPr>
  </w:style>
  <w:style w:type="character" w:styleId="6" w:customStyle="1">
    <w:name w:val="Заголовок 6 Знак"/>
    <w:uiPriority w:val="9"/>
    <w:qFormat/>
    <w:rPr>
      <w:rFonts w:ascii="Arial" w:hAnsi="Arial" w:eastAsia="Arial" w:cs="Arial"/>
      <w:b/>
      <w:bCs/>
      <w:sz w:val="22"/>
      <w:szCs w:val="22"/>
    </w:rPr>
  </w:style>
  <w:style w:type="character" w:styleId="7" w:customStyle="1">
    <w:name w:val="Заголовок 7 Знак"/>
    <w:uiPriority w:val="9"/>
    <w:qFormat/>
    <w:rPr>
      <w:rFonts w:ascii="Arial" w:hAnsi="Arial" w:eastAsia="Arial" w:cs="Arial"/>
      <w:b/>
      <w:bCs/>
      <w:i/>
      <w:iCs/>
      <w:sz w:val="22"/>
      <w:szCs w:val="22"/>
    </w:rPr>
  </w:style>
  <w:style w:type="character" w:styleId="8" w:customStyle="1">
    <w:name w:val="Заголовок 8 Знак"/>
    <w:uiPriority w:val="9"/>
    <w:qFormat/>
    <w:rPr>
      <w:rFonts w:ascii="Arial" w:hAnsi="Arial" w:eastAsia="Arial" w:cs="Arial"/>
      <w:i/>
      <w:iCs/>
      <w:sz w:val="22"/>
      <w:szCs w:val="22"/>
    </w:rPr>
  </w:style>
  <w:style w:type="character" w:styleId="9" w:customStyle="1">
    <w:name w:val="Заголовок 9 Знак"/>
    <w:uiPriority w:val="9"/>
    <w:qFormat/>
    <w:rPr>
      <w:rFonts w:ascii="Arial" w:hAnsi="Arial" w:eastAsia="Arial" w:cs="Arial"/>
      <w:i/>
      <w:iCs/>
      <w:sz w:val="21"/>
      <w:szCs w:val="21"/>
    </w:rPr>
  </w:style>
  <w:style w:type="character" w:styleId="Style2" w:customStyle="1">
    <w:name w:val="Заголовок Знак"/>
    <w:uiPriority w:val="10"/>
    <w:qFormat/>
    <w:rPr>
      <w:sz w:val="48"/>
      <w:szCs w:val="48"/>
    </w:rPr>
  </w:style>
  <w:style w:type="character" w:styleId="Style3" w:customStyle="1">
    <w:name w:val="Подзаголовок Знак"/>
    <w:uiPriority w:val="11"/>
    <w:qFormat/>
    <w:rPr>
      <w:sz w:val="24"/>
      <w:szCs w:val="24"/>
    </w:rPr>
  </w:style>
  <w:style w:type="character" w:styleId="2" w:customStyle="1">
    <w:name w:val="Цитата 2 Знак"/>
    <w:uiPriority w:val="29"/>
    <w:qFormat/>
    <w:rPr>
      <w:i/>
    </w:rPr>
  </w:style>
  <w:style w:type="character" w:styleId="Style4" w:customStyle="1">
    <w:name w:val="Выделенная цитата Знак"/>
    <w:uiPriority w:val="30"/>
    <w:qFormat/>
    <w:rPr>
      <w:i/>
    </w:rPr>
  </w:style>
  <w:style w:type="character" w:styleId="HeaderChar" w:customStyle="1">
    <w:name w:val="Header Char"/>
    <w:uiPriority w:val="99"/>
    <w:qFormat/>
    <w:rPr/>
  </w:style>
  <w:style w:type="character" w:styleId="FooterChar" w:customStyle="1">
    <w:name w:val="Footer Char"/>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3h3" w:customStyle="1">
    <w:name w:val="Заголовок 3 Знак;h3 Знак"/>
    <w:qFormat/>
    <w:rPr>
      <w:b/>
      <w:sz w:val="28"/>
    </w:rPr>
  </w:style>
  <w:style w:type="character" w:styleId="31" w:customStyle="1">
    <w:name w:val="3. Подпункт Знак"/>
    <w:qFormat/>
    <w:rPr>
      <w:b/>
      <w:bCs/>
      <w:sz w:val="24"/>
      <w:szCs w:val="24"/>
      <w:lang w:val="en-US" w:eastAsia="en-US"/>
    </w:rPr>
  </w:style>
  <w:style w:type="character" w:styleId="Style5" w:customStyle="1">
    <w:name w:val="Текст выноски Знак"/>
    <w:qFormat/>
    <w:rPr>
      <w:rFonts w:ascii="Tahoma" w:hAnsi="Tahoma"/>
      <w:sz w:val="16"/>
      <w:szCs w:val="16"/>
    </w:rPr>
  </w:style>
  <w:style w:type="character" w:styleId="11" w:customStyle="1">
    <w:name w:val="1. Статья Знак"/>
    <w:qFormat/>
    <w:rPr>
      <w:sz w:val="24"/>
      <w:szCs w:val="24"/>
      <w:lang w:val="en-US" w:eastAsia="en-US"/>
    </w:rPr>
  </w:style>
  <w:style w:type="character" w:styleId="41" w:customStyle="1">
    <w:name w:val="4. Отчерк Знак"/>
    <w:qFormat/>
    <w:rPr>
      <w:sz w:val="24"/>
      <w:szCs w:val="24"/>
      <w:lang w:val="en-US" w:eastAsia="en-US"/>
    </w:rPr>
  </w:style>
  <w:style w:type="character" w:styleId="Annotationreference">
    <w:name w:val="annotation reference"/>
    <w:qFormat/>
    <w:rPr>
      <w:sz w:val="16"/>
      <w:szCs w:val="16"/>
    </w:rPr>
  </w:style>
  <w:style w:type="character" w:styleId="Style6" w:customStyle="1">
    <w:name w:val="Текст примечания Знак"/>
    <w:qFormat/>
    <w:rPr/>
  </w:style>
  <w:style w:type="character" w:styleId="Style7" w:customStyle="1">
    <w:name w:val="Тема примечания Знак"/>
    <w:qFormat/>
    <w:rPr>
      <w:b/>
      <w:bCs/>
    </w:rPr>
  </w:style>
  <w:style w:type="character" w:styleId="Style8" w:customStyle="1">
    <w:name w:val="Нижний колонтитул Знак"/>
    <w:qFormat/>
    <w:rPr>
      <w:sz w:val="28"/>
      <w:szCs w:val="28"/>
    </w:rPr>
  </w:style>
  <w:style w:type="character" w:styleId="32" w:customStyle="1">
    <w:name w:val="Основной текст 3 Знак"/>
    <w:qFormat/>
    <w:rPr>
      <w:color w:val="0000FF"/>
      <w:sz w:val="24"/>
      <w:szCs w:val="24"/>
      <w:lang w:eastAsia="en-US"/>
    </w:rPr>
  </w:style>
  <w:style w:type="character" w:styleId="Style9" w:customStyle="1">
    <w:name w:val="Название Знак"/>
    <w:qFormat/>
    <w:rPr>
      <w:b/>
      <w:sz w:val="22"/>
      <w:szCs w:val="22"/>
      <w:shd w:fill="FFFFFF" w:val="clear"/>
    </w:rPr>
  </w:style>
  <w:style w:type="character" w:styleId="12" w:customStyle="1">
    <w:name w:val="Заголовок 1 Знак"/>
    <w:qFormat/>
    <w:rPr>
      <w:rFonts w:ascii="Cambria" w:hAnsi="Cambria" w:eastAsia="Times New Roman"/>
      <w:b/>
      <w:bCs/>
      <w:sz w:val="32"/>
      <w:szCs w:val="32"/>
    </w:rPr>
  </w:style>
  <w:style w:type="character" w:styleId="21" w:customStyle="1">
    <w:name w:val="Заголовок 2 Знак"/>
    <w:semiHidden/>
    <w:qFormat/>
    <w:rPr>
      <w:rFonts w:ascii="Cambria" w:hAnsi="Cambria" w:eastAsia="Times New Roman"/>
      <w:b/>
      <w:bCs/>
      <w:i/>
      <w:iCs/>
      <w:sz w:val="28"/>
      <w:szCs w:val="28"/>
    </w:rPr>
  </w:style>
  <w:style w:type="character" w:styleId="Style10" w:customStyle="1">
    <w:name w:val="Основной текст с отступом Знак"/>
    <w:qFormat/>
    <w:rPr>
      <w:sz w:val="28"/>
      <w:szCs w:val="28"/>
    </w:rPr>
  </w:style>
  <w:style w:type="character" w:styleId="FontStyle16" w:customStyle="1">
    <w:name w:val="Font Style16"/>
    <w:qFormat/>
    <w:rPr>
      <w:rFonts w:ascii="Times New Roman" w:hAnsi="Times New Roman"/>
      <w:sz w:val="24"/>
      <w:szCs w:val="24"/>
    </w:rPr>
  </w:style>
  <w:style w:type="character" w:styleId="Style11" w:customStyle="1">
    <w:name w:val="Текст сноски Знак"/>
    <w:qFormat/>
    <w:rPr/>
  </w:style>
  <w:style w:type="character" w:styleId="Style12" w:customStyle="1">
    <w:name w:val="Текст концевой сноски Знак"/>
    <w:semiHidden/>
    <w:qFormat/>
    <w:rPr/>
  </w:style>
  <w:style w:type="character" w:styleId="13" w:customStyle="1">
    <w:name w:val="Просмотренная гиперссылка1"/>
    <w:semiHidden/>
    <w:qFormat/>
    <w:rPr>
      <w:color w:val="800080"/>
      <w:u w:val="single"/>
    </w:rPr>
  </w:style>
  <w:style w:type="character" w:styleId="Style13" w:customStyle="1">
    <w:name w:val="Верхний колонтитул Знак"/>
    <w:qFormat/>
    <w:rPr>
      <w:sz w:val="28"/>
      <w:szCs w:val="28"/>
    </w:rPr>
  </w:style>
  <w:style w:type="character" w:styleId="Table-NormalRSHBTable-Normal342" w:customStyle="1">
    <w:name w:val="Абзац списка Знак;Table-Normal Знак;RSHB_Table-Normal Знак;Заголовок_3 Знак;Подпись рисунка Знак;Алроса_маркер (Уровень 4) Знак;Маркер Знак;ПАРАГРАФ Знак;Абзац списка2 Знак"/>
    <w:qFormat/>
    <w:rPr>
      <w:sz w:val="24"/>
      <w:szCs w:val="24"/>
    </w:rPr>
  </w:style>
  <w:style w:type="character" w:styleId="Hyperlink">
    <w:name w:val="Hyperlink"/>
    <w:rPr>
      <w:color w:val="000080"/>
      <w:u w:val="single"/>
    </w:rPr>
  </w:style>
  <w:style w:type="paragraph" w:styleId="Style14">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Lohit Devanagari"/>
      <w:i/>
      <w:iCs/>
      <w:sz w:val="24"/>
      <w:szCs w:val="24"/>
    </w:rPr>
  </w:style>
  <w:style w:type="paragraph" w:styleId="Style15">
    <w:name w:val="Указатель"/>
    <w:basedOn w:val="Normal"/>
    <w:qFormat/>
    <w:pPr>
      <w:suppressLineNumbers/>
    </w:pPr>
    <w:rPr>
      <w:rFonts w:cs="Lohit Devanagari"/>
    </w:rPr>
  </w:style>
  <w:style w:type="paragraph" w:styleId="Title">
    <w:name w:val="Title"/>
    <w:basedOn w:val="Normal"/>
    <w:next w:val="BodyText"/>
    <w:qFormat/>
    <w:pPr>
      <w:keepNext w:val="true"/>
      <w:spacing w:before="240" w:after="120"/>
    </w:pPr>
    <w:rPr>
      <w:rFonts w:ascii="Open Sans" w:hAnsi="Open Sans"/>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1">
    <w:name w:val="index heading1"/>
    <w:basedOn w:val="Title"/>
    <w:qFormat/>
    <w:pPr/>
    <w:rPr/>
  </w:style>
  <w:style w:type="paragraph" w:styleId="TOC5">
    <w:name w:val="TOC 5"/>
    <w:basedOn w:val="Normal"/>
    <w:next w:val="Normal"/>
    <w:uiPriority w:val="39"/>
    <w:unhideWhenUsed/>
    <w:pPr>
      <w:spacing w:before="0" w:after="57"/>
      <w:ind w:left="1134" w:hanging="0"/>
    </w:pPr>
    <w:rPr/>
  </w:style>
  <w:style w:type="paragraph" w:styleId="14" w:customStyle="1">
    <w:name w:val="Заголовок1"/>
    <w:basedOn w:val="Normal"/>
    <w:next w:val="Normal"/>
    <w:qFormat/>
    <w:pPr>
      <w:widowControl w:val="false"/>
      <w:spacing w:before="0" w:after="120"/>
      <w:ind w:hanging="0"/>
      <w:jc w:val="center"/>
    </w:pPr>
    <w:rPr>
      <w:b/>
      <w:bCs/>
      <w:sz w:val="32"/>
      <w:szCs w:val="20"/>
    </w:rPr>
  </w:style>
  <w:style w:type="paragraph" w:styleId="Caption11" w:customStyle="1">
    <w:name w:val="caption11"/>
    <w:basedOn w:val="Normal"/>
    <w:next w:val="Normal"/>
    <w:uiPriority w:val="35"/>
    <w:qFormat/>
    <w:pPr>
      <w:widowControl w:val="false"/>
      <w:spacing w:before="120" w:after="120"/>
      <w:ind w:hanging="0"/>
    </w:pPr>
    <w:rPr>
      <w:b/>
      <w:bCs/>
      <w:sz w:val="24"/>
      <w:szCs w:val="24"/>
    </w:rPr>
  </w:style>
  <w:style w:type="paragraph" w:styleId="Indexheading11" w:customStyle="1">
    <w:name w:val="index heading11"/>
    <w:basedOn w:val="14"/>
    <w:qFormat/>
    <w:pPr/>
    <w:rPr/>
  </w:style>
  <w:style w:type="paragraph" w:styleId="ListParagraph">
    <w:name w:val="List Paragraph"/>
    <w:basedOn w:val="Normal"/>
    <w:uiPriority w:val="34"/>
    <w:qFormat/>
    <w:pPr>
      <w:spacing w:before="0" w:after="80"/>
      <w:ind w:left="720" w:firstLine="567"/>
      <w:contextualSpacing/>
    </w:pPr>
    <w:rPr/>
  </w:style>
  <w:style w:type="paragraph" w:styleId="NoSpacing">
    <w:name w:val="No Spacing"/>
    <w:uiPriority w:val="1"/>
    <w:qFormat/>
    <w:pPr>
      <w:widowControl/>
      <w:suppressAutoHyphens w:val="true"/>
      <w:bidi w:val="0"/>
      <w:spacing w:before="0" w:after="0"/>
      <w:jc w:val="left"/>
    </w:pPr>
    <w:rPr>
      <w:rFonts w:ascii="Times New Roman" w:hAnsi="Times New Roman" w:eastAsia="Tahoma" w:cs="Droid Sans Devanagari"/>
      <w:color w:val="auto"/>
      <w:kern w:val="0"/>
      <w:sz w:val="20"/>
      <w:szCs w:val="20"/>
      <w:lang w:val="ru-RU" w:eastAsia="zh-CN" w:bidi="ar-SA"/>
    </w:rPr>
  </w:style>
  <w:style w:type="paragraph" w:styleId="Subtitle">
    <w:name w:val="Subtitle"/>
    <w:basedOn w:val="Normal"/>
    <w:next w:val="Normal"/>
    <w:uiPriority w:val="11"/>
    <w:qFormat/>
    <w:pPr>
      <w:spacing w:before="200" w:after="200"/>
    </w:pPr>
    <w:rPr>
      <w:sz w:val="24"/>
      <w:szCs w:val="24"/>
    </w:rPr>
  </w:style>
  <w:style w:type="paragraph" w:styleId="Quote">
    <w:name w:val="Quote"/>
    <w:basedOn w:val="Normal"/>
    <w:next w:val="Normal"/>
    <w:uiPriority w:val="29"/>
    <w:qFormat/>
    <w:pPr>
      <w:ind w:left="720" w:right="720" w:firstLine="567"/>
    </w:pPr>
    <w:rPr>
      <w:i/>
    </w:rPr>
  </w:style>
  <w:style w:type="paragraph" w:styleId="IntenseQuote">
    <w:name w:val="Intense Quote"/>
    <w:basedOn w:val="Normal"/>
    <w:next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firstLine="567"/>
    </w:pPr>
    <w:rPr>
      <w:i/>
    </w:rPr>
  </w:style>
  <w:style w:type="paragraph" w:styleId="Style16" w:customStyle="1">
    <w:name w:val="Колонтитул"/>
    <w:basedOn w:val="Normal"/>
    <w:qFormat/>
    <w:pPr/>
    <w:rPr/>
  </w:style>
  <w:style w:type="paragraph" w:styleId="Header">
    <w:name w:val="Header"/>
    <w:basedOn w:val="Normal"/>
    <w:pPr>
      <w:tabs>
        <w:tab w:val="clear" w:pos="709"/>
        <w:tab w:val="center" w:pos="4677" w:leader="none"/>
        <w:tab w:val="right" w:pos="9355" w:leader="none"/>
      </w:tabs>
    </w:pPr>
    <w:rPr>
      <w:lang w:val="en-US" w:eastAsia="en-US"/>
    </w:rPr>
  </w:style>
  <w:style w:type="paragraph" w:styleId="Footer">
    <w:name w:val="Footer"/>
    <w:basedOn w:val="Normal"/>
    <w:pPr>
      <w:tabs>
        <w:tab w:val="clear" w:pos="709"/>
        <w:tab w:val="center" w:pos="4677" w:leader="none"/>
        <w:tab w:val="right" w:pos="9355" w:leader="none"/>
      </w:tabs>
    </w:pPr>
    <w:rPr>
      <w:lang w:val="en-US" w:eastAsia="en-US"/>
    </w:rPr>
  </w:style>
  <w:style w:type="paragraph" w:styleId="FootnoteText">
    <w:name w:val="Footnote Text"/>
    <w:basedOn w:val="Normal"/>
    <w:pPr>
      <w:ind w:hanging="0"/>
      <w:jc w:val="left"/>
    </w:pPr>
    <w:rPr>
      <w:sz w:val="20"/>
      <w:szCs w:val="20"/>
    </w:rPr>
  </w:style>
  <w:style w:type="paragraph" w:styleId="EndnoteText">
    <w:name w:val="Endnote Text"/>
    <w:basedOn w:val="Normal"/>
    <w:semiHidden/>
    <w:pPr/>
    <w:rPr>
      <w:sz w:val="20"/>
      <w:szCs w:val="20"/>
      <w:lang w:val="en-US" w:eastAsia="en-US"/>
    </w:rPr>
  </w:style>
  <w:style w:type="paragraph" w:styleId="TOC1">
    <w:name w:val="TOC 1"/>
    <w:basedOn w:val="Normal"/>
    <w:next w:val="Normal"/>
    <w:uiPriority w:val="39"/>
    <w:unhideWhenUsed/>
    <w:pPr>
      <w:spacing w:before="0" w:after="57"/>
      <w:ind w:hanging="0"/>
    </w:pPr>
    <w:rPr/>
  </w:style>
  <w:style w:type="paragraph" w:styleId="TOC2">
    <w:name w:val="TOC 2"/>
    <w:basedOn w:val="Normal"/>
    <w:next w:val="Normal"/>
    <w:uiPriority w:val="39"/>
    <w:unhideWhenUsed/>
    <w:pPr>
      <w:spacing w:before="0" w:after="57"/>
      <w:ind w:left="283" w:hanging="0"/>
    </w:pPr>
    <w:rPr/>
  </w:style>
  <w:style w:type="paragraph" w:styleId="TOC3">
    <w:name w:val="TOC 3"/>
    <w:basedOn w:val="Normal"/>
    <w:next w:val="Normal"/>
    <w:uiPriority w:val="39"/>
    <w:unhideWhenUsed/>
    <w:pPr>
      <w:spacing w:before="0" w:after="57"/>
      <w:ind w:left="567" w:hanging="0"/>
    </w:pPr>
    <w:rPr/>
  </w:style>
  <w:style w:type="paragraph" w:styleId="TOC4">
    <w:name w:val="TOC 4"/>
    <w:basedOn w:val="Normal"/>
    <w:next w:val="Normal"/>
    <w:uiPriority w:val="39"/>
    <w:unhideWhenUsed/>
    <w:pPr>
      <w:spacing w:before="0" w:after="57"/>
      <w:ind w:left="850" w:hanging="0"/>
    </w:pPr>
    <w:rPr/>
  </w:style>
  <w:style w:type="paragraph" w:styleId="TOC6">
    <w:name w:val="TOC 6"/>
    <w:basedOn w:val="Normal"/>
    <w:next w:val="Normal"/>
    <w:uiPriority w:val="39"/>
    <w:unhideWhenUsed/>
    <w:pPr>
      <w:spacing w:before="0" w:after="57"/>
      <w:ind w:left="1417" w:hanging="0"/>
    </w:pPr>
    <w:rPr/>
  </w:style>
  <w:style w:type="paragraph" w:styleId="TOC7">
    <w:name w:val="TOC 7"/>
    <w:basedOn w:val="Normal"/>
    <w:next w:val="Normal"/>
    <w:uiPriority w:val="39"/>
    <w:unhideWhenUsed/>
    <w:pPr>
      <w:spacing w:before="0" w:after="57"/>
      <w:ind w:left="1701" w:hanging="0"/>
    </w:pPr>
    <w:rPr/>
  </w:style>
  <w:style w:type="paragraph" w:styleId="TOC8">
    <w:name w:val="TOC 8"/>
    <w:basedOn w:val="Normal"/>
    <w:next w:val="Normal"/>
    <w:uiPriority w:val="39"/>
    <w:unhideWhenUsed/>
    <w:pPr>
      <w:spacing w:before="0" w:after="57"/>
      <w:ind w:left="1984" w:hanging="0"/>
    </w:pPr>
    <w:rPr/>
  </w:style>
  <w:style w:type="paragraph" w:styleId="TOC9">
    <w:name w:val="TOC 9"/>
    <w:basedOn w:val="Normal"/>
    <w:next w:val="Normal"/>
    <w:uiPriority w:val="39"/>
    <w:unhideWhenUsed/>
    <w:pPr>
      <w:spacing w:before="0" w:after="57"/>
      <w:ind w:left="2268" w:hanging="0"/>
    </w:pPr>
    <w:rPr/>
  </w:style>
  <w:style w:type="paragraph" w:styleId="IndexHeading">
    <w:name w:val="Index Heading"/>
    <w:basedOn w:val="Style14"/>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Tahoma" w:cs="Droid Sans Devanagari"/>
      <w:color w:val="auto"/>
      <w:kern w:val="0"/>
      <w:sz w:val="20"/>
      <w:szCs w:val="20"/>
      <w:lang w:val="ru-RU" w:eastAsia="zh-CN" w:bidi="ar-SA"/>
    </w:rPr>
  </w:style>
  <w:style w:type="paragraph" w:styleId="Tableoffigures">
    <w:name w:val="table of figures"/>
    <w:basedOn w:val="Normal"/>
    <w:next w:val="Normal"/>
    <w:uiPriority w:val="99"/>
    <w:unhideWhenUsed/>
    <w:qFormat/>
    <w:pPr>
      <w:spacing w:before="0" w:after="0"/>
    </w:pPr>
    <w:rPr/>
  </w:style>
  <w:style w:type="paragraph" w:styleId="3h31" w:customStyle="1">
    <w:name w:val="Заголовок 3;h3"/>
    <w:basedOn w:val="Normal"/>
    <w:next w:val="Normal"/>
    <w:qFormat/>
    <w:pPr>
      <w:keepNext w:val="true"/>
      <w:spacing w:before="120" w:after="120"/>
      <w:ind w:hanging="0"/>
      <w:jc w:val="left"/>
      <w:outlineLvl w:val="2"/>
    </w:pPr>
    <w:rPr>
      <w:b/>
      <w:szCs w:val="20"/>
      <w:lang w:val="en-US" w:eastAsia="en-US"/>
    </w:rPr>
  </w:style>
  <w:style w:type="paragraph" w:styleId="BodyText3">
    <w:name w:val="Body Text 3"/>
    <w:basedOn w:val="Normal"/>
    <w:qFormat/>
    <w:pPr>
      <w:ind w:hanging="0"/>
    </w:pPr>
    <w:rPr>
      <w:color w:val="0000FF"/>
      <w:sz w:val="24"/>
      <w:szCs w:val="24"/>
      <w:lang w:val="en-US" w:eastAsia="en-US"/>
    </w:rPr>
  </w:style>
  <w:style w:type="paragraph" w:styleId="Style17" w:customStyle="1">
    <w:name w:val="Style1"/>
    <w:basedOn w:val="Normal"/>
    <w:qFormat/>
    <w:pPr>
      <w:spacing w:before="240" w:after="8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18" w:customStyle="1">
    <w:name w:val="Знак"/>
    <w:basedOn w:val="Normal"/>
    <w:qFormat/>
    <w:pPr>
      <w:spacing w:lineRule="exact" w:line="240" w:before="0" w:after="160"/>
      <w:ind w:hanging="0"/>
      <w:jc w:val="left"/>
    </w:pPr>
    <w:rPr>
      <w:rFonts w:ascii="Verdana" w:hAnsi="Verdana"/>
      <w:sz w:val="20"/>
      <w:szCs w:val="20"/>
      <w:lang w:val="en-US" w:eastAsia="en-US"/>
    </w:rPr>
  </w:style>
  <w:style w:type="paragraph" w:styleId="Style19" w:customStyle="1">
    <w:name w:val="Знак Знак Знак Знак Знак Знак Знак"/>
    <w:basedOn w:val="Normal"/>
    <w:qFormat/>
    <w:pPr>
      <w:spacing w:lineRule="exact" w:line="240" w:before="0" w:after="160"/>
      <w:ind w:hanging="0"/>
      <w:jc w:val="left"/>
    </w:pPr>
    <w:rPr>
      <w:rFonts w:ascii="Verdana" w:hAnsi="Verdana"/>
      <w:sz w:val="20"/>
      <w:szCs w:val="20"/>
      <w:lang w:val="en-US" w:eastAsia="en-US"/>
    </w:rPr>
  </w:style>
  <w:style w:type="paragraph" w:styleId="22" w:customStyle="1">
    <w:name w:val="Знак2"/>
    <w:basedOn w:val="Normal"/>
    <w:qFormat/>
    <w:pPr>
      <w:spacing w:lineRule="exact" w:line="240" w:before="0" w:after="160"/>
      <w:ind w:hanging="0"/>
      <w:jc w:val="left"/>
    </w:pPr>
    <w:rPr>
      <w:rFonts w:ascii="Verdana" w:hAnsi="Verdana"/>
      <w:sz w:val="20"/>
      <w:szCs w:val="20"/>
      <w:lang w:val="en-US" w:eastAsia="en-US"/>
    </w:rPr>
  </w:style>
  <w:style w:type="paragraph" w:styleId="Style20"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21" w:customStyle="1">
    <w:name w:val="Пункт договора"/>
    <w:basedOn w:val="Normal"/>
    <w:qFormat/>
    <w:pPr>
      <w:widowControl w:val="false"/>
      <w:ind w:hanging="0"/>
    </w:pPr>
    <w:rPr>
      <w:rFonts w:ascii="Arial" w:hAnsi="Arial"/>
      <w:sz w:val="20"/>
      <w:szCs w:val="20"/>
    </w:rPr>
  </w:style>
  <w:style w:type="paragraph" w:styleId="Style22" w:customStyle="1">
    <w:name w:val="Подпункт договора"/>
    <w:basedOn w:val="Normal"/>
    <w:qFormat/>
    <w:pPr>
      <w:tabs>
        <w:tab w:val="clear" w:pos="709"/>
        <w:tab w:val="left" w:pos="360" w:leader="none"/>
      </w:tabs>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42Table-NormalRSHBTable-Normal3" w:customStyle="1">
    <w:name w:val="Абзац списка;Алроса_маркер (Уровень 4);Маркер;ПАРАГРАФ;Абзац списка2;Table-Normal;RSHB_Table-Normal;Заголовок_3;Подпись рисунка"/>
    <w:basedOn w:val="Normal"/>
    <w:qFormat/>
    <w:pPr>
      <w:spacing w:before="0" w:after="80"/>
      <w:ind w:left="720" w:hanging="0"/>
      <w:contextualSpacing/>
      <w:jc w:val="left"/>
    </w:pPr>
    <w:rPr>
      <w:sz w:val="24"/>
      <w:szCs w:val="24"/>
    </w:rPr>
  </w:style>
  <w:style w:type="paragraph" w:styleId="15" w:customStyle="1">
    <w:name w:val="1. Статья"/>
    <w:basedOn w:val="3h31"/>
    <w:qFormat/>
    <w:pPr>
      <w:keepNext w:val="false"/>
      <w:widowControl w:val="false"/>
      <w:tabs>
        <w:tab w:val="clear" w:pos="709"/>
        <w:tab w:val="left" w:pos="2340" w:leader="none"/>
      </w:tabs>
      <w:spacing w:before="0" w:after="0"/>
      <w:ind w:right="1462" w:hanging="0"/>
      <w:jc w:val="center"/>
      <w:outlineLvl w:val="9"/>
    </w:pPr>
    <w:rPr>
      <w:b w:val="false"/>
      <w:sz w:val="24"/>
      <w:szCs w:val="24"/>
    </w:rPr>
  </w:style>
  <w:style w:type="paragraph" w:styleId="23" w:customStyle="1">
    <w:name w:val="2. Пункт"/>
    <w:basedOn w:val="3h31"/>
    <w:qFormat/>
    <w:pPr>
      <w:keepNext w:val="false"/>
      <w:widowControl w:val="false"/>
      <w:spacing w:before="0" w:after="0"/>
      <w:jc w:val="both"/>
      <w:outlineLvl w:val="9"/>
    </w:pPr>
    <w:rPr>
      <w:b w:val="false"/>
      <w:sz w:val="24"/>
      <w:szCs w:val="24"/>
    </w:rPr>
  </w:style>
  <w:style w:type="paragraph" w:styleId="33" w:customStyle="1">
    <w:name w:val="3. Подпункт"/>
    <w:basedOn w:val="3h31"/>
    <w:qFormat/>
    <w:pPr>
      <w:keepNext w:val="false"/>
      <w:widowControl w:val="false"/>
      <w:tabs>
        <w:tab w:val="clear" w:pos="709"/>
        <w:tab w:val="left" w:pos="1620" w:leader="none"/>
      </w:tabs>
      <w:spacing w:before="0" w:after="0"/>
      <w:ind w:left="720" w:hanging="360"/>
      <w:jc w:val="both"/>
      <w:outlineLvl w:val="9"/>
    </w:pPr>
    <w:rPr>
      <w:bCs/>
      <w:sz w:val="24"/>
      <w:szCs w:val="24"/>
    </w:rPr>
  </w:style>
  <w:style w:type="paragraph" w:styleId="ConsNormal" w:customStyle="1">
    <w:name w:val="ConsNormal"/>
    <w:qFormat/>
    <w:pPr>
      <w:widowControl/>
      <w:suppressAutoHyphens w:val="true"/>
      <w:bidi w:val="0"/>
      <w:spacing w:before="0" w:after="80"/>
      <w:ind w:right="19772" w:firstLine="720"/>
      <w:jc w:val="left"/>
    </w:pPr>
    <w:rPr>
      <w:rFonts w:ascii="Arial" w:hAnsi="Arial" w:eastAsia="Tahoma" w:cs="Droid Sans Devanagari"/>
      <w:color w:val="auto"/>
      <w:kern w:val="0"/>
      <w:sz w:val="32"/>
      <w:szCs w:val="20"/>
      <w:lang w:val="ru-RU" w:eastAsia="en-US" w:bidi="ar-SA"/>
    </w:rPr>
  </w:style>
  <w:style w:type="paragraph" w:styleId="BalloonText">
    <w:name w:val="Balloon Text"/>
    <w:basedOn w:val="Normal"/>
    <w:qFormat/>
    <w:pPr/>
    <w:rPr>
      <w:rFonts w:ascii="Tahoma" w:hAnsi="Tahoma"/>
      <w:sz w:val="16"/>
      <w:szCs w:val="16"/>
      <w:lang w:val="en-US" w:eastAsia="en-US"/>
    </w:rPr>
  </w:style>
  <w:style w:type="paragraph" w:styleId="Annotationtext">
    <w:name w:val="annotation text"/>
    <w:basedOn w:val="Normal"/>
    <w:qFormat/>
    <w:pPr/>
    <w:rPr>
      <w:sz w:val="20"/>
      <w:szCs w:val="20"/>
      <w:lang w:val="en-US" w:eastAsia="en-US"/>
    </w:rPr>
  </w:style>
  <w:style w:type="paragraph" w:styleId="Annotationsubject">
    <w:name w:val="annotation subject"/>
    <w:basedOn w:val="Annotationtext"/>
    <w:next w:val="Annotationtext"/>
    <w:qFormat/>
    <w:pPr/>
    <w:rPr>
      <w:b/>
      <w:bCs/>
    </w:rPr>
  </w:style>
  <w:style w:type="paragraph" w:styleId="Revision">
    <w:name w:val="Revision"/>
    <w:semiHidden/>
    <w:qFormat/>
    <w:pPr>
      <w:widowControl/>
      <w:suppressAutoHyphens w:val="true"/>
      <w:bidi w:val="0"/>
      <w:spacing w:before="0" w:after="80"/>
      <w:jc w:val="left"/>
    </w:pPr>
    <w:rPr>
      <w:rFonts w:ascii="Times New Roman" w:hAnsi="Times New Roman" w:eastAsia="Tahoma" w:cs="Droid Sans Devanagari"/>
      <w:color w:val="auto"/>
      <w:kern w:val="0"/>
      <w:sz w:val="28"/>
      <w:szCs w:val="28"/>
      <w:lang w:val="ru-RU" w:eastAsia="ru-RU" w:bidi="ar-SA"/>
    </w:rPr>
  </w:style>
  <w:style w:type="paragraph" w:styleId="16" w:customStyle="1">
    <w:name w:val="Название1"/>
    <w:basedOn w:val="Normal"/>
    <w:qFormat/>
    <w:pPr>
      <w:shd w:val="clear" w:color="auto" w:fill="FFFFFF"/>
      <w:jc w:val="center"/>
    </w:pPr>
    <w:rPr>
      <w:b/>
      <w:sz w:val="22"/>
      <w:szCs w:val="22"/>
      <w:lang w:val="en-US" w:eastAsia="en-US"/>
    </w:rPr>
  </w:style>
  <w:style w:type="paragraph" w:styleId="BodyTextIndent">
    <w:name w:val="Body Text Indent"/>
    <w:basedOn w:val="Normal"/>
    <w:pPr>
      <w:spacing w:before="0" w:after="120"/>
      <w:ind w:left="283" w:firstLine="567"/>
    </w:pPr>
    <w:rPr>
      <w:lang w:val="en-US" w:eastAsia="en-US"/>
    </w:rPr>
  </w:style>
  <w:style w:type="paragraph" w:styleId="333" w:customStyle="1">
    <w:name w:val="Пункт 3.3.3"/>
    <w:basedOn w:val="Normal"/>
    <w:qFormat/>
    <w:pPr>
      <w:keepNext w:val="true"/>
      <w:keepLines/>
      <w:widowControl w:val="false"/>
      <w:tabs>
        <w:tab w:val="clear" w:pos="709"/>
        <w:tab w:val="left" w:pos="920" w:leader="none"/>
      </w:tabs>
      <w:spacing w:before="240" w:after="240"/>
      <w:ind w:left="704" w:hanging="504"/>
      <w:jc w:val="left"/>
      <w:outlineLvl w:val="1"/>
    </w:pPr>
    <w:rPr>
      <w:sz w:val="24"/>
      <w:szCs w:val="20"/>
    </w:rPr>
  </w:style>
  <w:style w:type="paragraph" w:styleId="17" w:customStyle="1">
    <w:name w:val="Знак1"/>
    <w:basedOn w:val="Normal"/>
    <w:qFormat/>
    <w:pPr>
      <w:spacing w:lineRule="exact" w:line="240" w:before="0" w:after="160"/>
      <w:ind w:hanging="0"/>
      <w:jc w:val="left"/>
    </w:pPr>
    <w:rPr>
      <w:rFonts w:ascii="Verdana" w:hAnsi="Verdana"/>
      <w:sz w:val="20"/>
      <w:szCs w:val="20"/>
      <w:lang w:val="en-US" w:eastAsia="en-US"/>
    </w:rPr>
  </w:style>
  <w:style w:type="paragraph" w:styleId="-" w:customStyle="1">
    <w:name w:val="Контракт-раздел"/>
    <w:basedOn w:val="Normal"/>
    <w:qFormat/>
    <w:pPr>
      <w:keepNext w:val="true"/>
      <w:keepLines/>
      <w:tabs>
        <w:tab w:val="clear" w:pos="709"/>
        <w:tab w:val="left" w:pos="0" w:leader="none"/>
        <w:tab w:val="left" w:pos="567" w:leader="none"/>
      </w:tabs>
      <w:spacing w:before="360" w:after="120"/>
      <w:jc w:val="center"/>
      <w:outlineLvl w:val="1"/>
    </w:pPr>
    <w:rPr>
      <w:b/>
      <w:bCs/>
      <w:caps/>
    </w:rPr>
  </w:style>
  <w:style w:type="paragraph" w:styleId="-1" w:customStyle="1">
    <w:name w:val="Контракт-пункт"/>
    <w:basedOn w:val="Normal"/>
    <w:qFormat/>
    <w:pPr>
      <w:numPr>
        <w:ilvl w:val="0"/>
        <w:numId w:val="2"/>
      </w:numPr>
    </w:pPr>
    <w:rPr/>
  </w:style>
  <w:style w:type="paragraph" w:styleId="-2" w:customStyle="1">
    <w:name w:val="Контракт-подпункт"/>
    <w:basedOn w:val="Normal"/>
    <w:qFormat/>
    <w:pPr>
      <w:tabs>
        <w:tab w:val="clear" w:pos="709"/>
        <w:tab w:val="left" w:pos="3240" w:leader="none"/>
      </w:tabs>
      <w:ind w:left="3240" w:hanging="0"/>
    </w:pPr>
    <w:rPr/>
  </w:style>
  <w:style w:type="paragraph" w:styleId="-3" w:customStyle="1">
    <w:name w:val="Контракт-подподпункт"/>
    <w:basedOn w:val="Normal"/>
    <w:qFormat/>
    <w:pPr>
      <w:tabs>
        <w:tab w:val="clear" w:pos="709"/>
        <w:tab w:val="left" w:pos="3240" w:leader="none"/>
      </w:tabs>
      <w:ind w:left="3240" w:hanging="0"/>
    </w:pPr>
    <w:rPr/>
  </w:style>
  <w:style w:type="paragraph" w:styleId="ConsPlusNonformat" w:customStyle="1">
    <w:name w:val="ConsPlusNonformat"/>
    <w:qFormat/>
    <w:pPr>
      <w:widowControl w:val="false"/>
      <w:suppressAutoHyphens w:val="true"/>
      <w:bidi w:val="0"/>
      <w:spacing w:before="0" w:after="80"/>
      <w:jc w:val="left"/>
    </w:pPr>
    <w:rPr>
      <w:rFonts w:ascii="Courier New" w:hAnsi="Courier New" w:eastAsia="Tahoma" w:cs="Droid Sans Devanagari"/>
      <w:color w:val="auto"/>
      <w:kern w:val="0"/>
      <w:sz w:val="20"/>
      <w:szCs w:val="20"/>
      <w:lang w:val="ru-RU" w:eastAsia="ru-RU" w:bidi="ar-SA"/>
    </w:rPr>
  </w:style>
  <w:style w:type="paragraph" w:styleId="Style23" w:customStyle="1">
    <w:name w:val="Содержимое таблицы"/>
    <w:basedOn w:val="Normal"/>
    <w:qFormat/>
    <w:pPr>
      <w:widowControl w:val="false"/>
      <w:suppressLineNumbers/>
    </w:pPr>
    <w:rPr/>
  </w:style>
  <w:style w:type="paragraph" w:styleId="Style24" w:customStyle="1">
    <w:name w:val="Заголовок таблицы"/>
    <w:basedOn w:val="Style23"/>
    <w:qFormat/>
    <w:pPr>
      <w:jc w:val="center"/>
    </w:pPr>
    <w:rPr>
      <w:b/>
      <w:bCs/>
    </w:rPr>
  </w:style>
  <w:style w:type="paragraph" w:styleId="Style25">
    <w:name w:val="Блочная цитата"/>
    <w:basedOn w:val="Normal"/>
    <w:qFormat/>
    <w:pPr>
      <w:spacing w:before="0" w:after="283"/>
      <w:ind w:left="567" w:right="567" w:hanging="0"/>
    </w:pPr>
    <w:rPr/>
  </w:style>
  <w:style w:type="numbering" w:styleId="NoList" w:default="1">
    <w:name w:val="No List"/>
    <w:uiPriority w:val="99"/>
    <w:semiHidden/>
    <w:unhideWhenUsed/>
    <w:qFormat/>
  </w:style>
  <w:style w:type="table" w:styleId="817">
    <w:name w:val="Plain Table 1"/>
    <w:basedOn w:val="836"/>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0"/>
      </w:tcPr>
    </w:tblStylePr>
    <w:tblStylePr w:type="band1Vert">
      <w:tblPr/>
      <w:tcPr>
        <w:shd w:val="clear" w:color="FFFFFF" w:fill="F2F2F2" w:themeFill="text1" w:themeFillTint="0"/>
      </w:tcPr>
    </w:tblStylePr>
    <w:tblStylePr w:type="firstCol">
      <w:rPr>
        <w:b/>
        <w:sz w:val="22"/>
      </w:rPr>
      <w:tblPr/>
    </w:tblStylePr>
    <w:tblStylePr w:type="firstRow">
      <w:rPr>
        <w:b/>
        <w:sz w:val="22"/>
      </w:rPr>
      <w:tblPr/>
    </w:tblStylePr>
    <w:tblStylePr w:type="lastCol">
      <w:rPr>
        <w:b/>
        <w:sz w:val="22"/>
      </w:rPr>
      <w:tblPr/>
    </w:tblStylePr>
    <w:tblStylePr w:type="lastRow">
      <w:rPr>
        <w:b/>
        <w:sz w:val="22"/>
      </w:rPr>
      <w:tblPr/>
    </w:tblStylePr>
  </w:style>
  <w:style w:type="table" w:styleId="818">
    <w:name w:val="Plain Table 2"/>
    <w:basedOn w:val="836"/>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sz w:val="22"/>
      </w:rPr>
      <w:tblPr/>
    </w:tblStylePr>
    <w:tblStylePr w:type="firstRow">
      <w:rPr>
        <w:b/>
        <w:sz w:val="22"/>
      </w:rPr>
      <w:tblPr/>
      <w:tcPr>
        <w:tcBorders>
          <w:top w:val="single" w:color="000000" w:themeColor="text1" w:sz="4" w:space="0"/>
          <w:bottom w:val="single" w:color="000000" w:themeColor="text1" w:sz="4" w:space="0"/>
        </w:tcBorders>
      </w:tcPr>
    </w:tblStylePr>
    <w:tblStylePr w:type="lastCol">
      <w:rPr>
        <w:b/>
        <w:sz w:val="22"/>
      </w:rPr>
      <w:tblPr/>
    </w:tblStylePr>
    <w:tblStylePr w:type="lastRow">
      <w:rPr>
        <w:b/>
        <w:sz w:val="22"/>
      </w:rPr>
      <w:tblPr/>
    </w:tblStylePr>
  </w:style>
  <w:style w:type="table" w:styleId="819">
    <w:name w:val="Plain Table 3"/>
    <w:basedOn w:val="836"/>
    <w:uiPriority w:val="99"/>
    <w:pPr>
      <w:spacing w:after="0" w:line="240" w:lineRule="auto"/>
    </w:pPr>
    <w:tblPr>
      <w:tblStyleRowBandSize w:val="1"/>
      <w:tblStyleColBandSize w:val="1"/>
    </w:tblPr>
    <w:tblStylePr w:type="band1Horz">
      <w:rPr>
        <w:sz w:val="22"/>
      </w:rPr>
      <w:tblPr/>
      <w:tcPr>
        <w:shd w:val="clear" w:color="FFFFFF" w:fill="F2F2F2" w:themeFill="text1" w:themeFillTint="0"/>
      </w:tcPr>
    </w:tblStylePr>
    <w:tblStylePr w:type="band1Vert">
      <w:rPr>
        <w:sz w:val="22"/>
      </w:rPr>
      <w:tblPr/>
      <w:tcPr>
        <w:shd w:val="clear" w:color="FFFFFF" w:fill="F2F2F2" w:themeFill="text1" w:themeFillTint="0"/>
      </w:tc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Col">
      <w:rPr>
        <w:b/>
        <w:caps/>
      </w:rPr>
      <w:tblPr/>
    </w:tblStylePr>
    <w:tblStylePr w:type="lastRow">
      <w:rPr>
        <w:b/>
        <w:caps/>
      </w:rPr>
      <w:tblPr/>
    </w:tblStylePr>
  </w:style>
  <w:style w:type="table" w:styleId="820">
    <w:name w:val="Plain Table 4"/>
    <w:basedOn w:val="836"/>
    <w:uiPriority w:val="99"/>
    <w:pPr>
      <w:spacing w:after="0" w:line="240" w:lineRule="auto"/>
    </w:pPr>
    <w:tblPr>
      <w:tblStyleRowBandSize w:val="1"/>
      <w:tblStyleColBandSize w:val="1"/>
    </w:tblPr>
    <w:tblStylePr w:type="band1Horz">
      <w:rPr>
        <w:sz w:val="22"/>
      </w:rPr>
      <w:tblPr/>
      <w:tcPr>
        <w:shd w:val="clear" w:color="FFFFFF" w:fill="F2F2F2" w:themeFill="text1" w:themeFillTint="0"/>
      </w:tcPr>
    </w:tblStylePr>
    <w:tblStylePr w:type="band1Vert">
      <w:rPr>
        <w:sz w:val="22"/>
      </w:rPr>
      <w:tblPr/>
      <w:tcPr>
        <w:shd w:val="clear" w:color="FFFFFF" w:fill="F2F2F2" w:themeFill="text1" w:themeFillTint="0"/>
      </w:tcPr>
    </w:tblStylePr>
    <w:tblStylePr w:type="firstCol">
      <w:rPr>
        <w:b/>
      </w:rPr>
      <w:tblPr/>
    </w:tblStylePr>
    <w:tblStylePr w:type="firstRow">
      <w:rPr>
        <w:b/>
      </w:rPr>
      <w:tblPr/>
    </w:tblStylePr>
    <w:tblStylePr w:type="lastCol">
      <w:rPr>
        <w:b/>
      </w:rPr>
      <w:tblPr/>
    </w:tblStylePr>
    <w:tblStylePr w:type="lastRow">
      <w:rPr>
        <w:b/>
      </w:rPr>
      <w:tblPr/>
    </w:tblStylePr>
  </w:style>
  <w:style w:type="table" w:styleId="821">
    <w:name w:val="Plain Table 5"/>
    <w:basedOn w:val="836"/>
    <w:uiPriority w:val="99"/>
    <w:pPr>
      <w:spacing w:after="0" w:line="240" w:lineRule="auto"/>
    </w:pPr>
    <w:tblPr>
      <w:tblStyleRowBandSize w:val="1"/>
      <w:tblStyleColBandSize w:val="1"/>
    </w:tblPr>
    <w:tblStylePr w:type="band1Horz">
      <w:rPr>
        <w:sz w:val="22"/>
      </w:rPr>
      <w:tblPr/>
      <w:tcPr>
        <w:shd w:val="clear" w:color="FFFFFF" w:fill="F2F2F2" w:themeFill="text1" w:themeFillTint="0"/>
      </w:tcPr>
    </w:tblStylePr>
    <w:tblStylePr w:type="band1Vert">
      <w:rPr>
        <w:sz w:val="22"/>
      </w:rPr>
      <w:tblPr/>
      <w:tcPr>
        <w:shd w:val="clear" w:color="FFFFFF" w:fill="F2F2F2" w:themeFill="text1" w:themeFillTint="0"/>
      </w:tcPr>
    </w:tblStylePr>
    <w:tblStylePr w:type="firstCol">
      <w:pPr>
        <w:jc w:val="right"/>
      </w:pPr>
      <w:rPr>
        <w:i/>
      </w:rPr>
      <w:tblPr/>
      <w:tcPr>
        <w:tcBorders>
          <w:right w:val="single" w:color="404040" w:sz="4" w:space="0"/>
        </w:tcBorders>
        <w:shd w:val="clear" w:color="FFFFFF"/>
      </w:tcPr>
    </w:tblStylePr>
    <w:tblStylePr w:type="firstRow">
      <w:rPr>
        <w:i/>
      </w:rPr>
      <w:tblPr/>
      <w:tcPr>
        <w:tcBorders>
          <w:left w:val="none" w:color="000000" w:sz="4" w:space="0"/>
          <w:bottom w:val="single" w:color="404040" w:sz="4" w:space="0"/>
          <w:right w:val="none" w:color="000000" w:sz="4" w:space="0"/>
        </w:tcBorders>
        <w:shd w:val="clear" w:color="FFFFFF"/>
      </w:tcPr>
    </w:tblStylePr>
    <w:tblStylePr w:type="lastCol">
      <w:rPr>
        <w:i/>
      </w:rPr>
      <w:tblPr/>
      <w:tcPr>
        <w:tcBorders>
          <w:left w:val="single" w:color="404040" w:sz="4" w:space="0"/>
        </w:tcBorders>
        <w:shd w:val="clear" w:color="FFFFFF"/>
      </w:tcPr>
    </w:tblStylePr>
    <w:tblStylePr w:type="lastRow">
      <w:rPr>
        <w:i/>
      </w:rPr>
      <w:tblPr/>
      <w:tcPr>
        <w:tcBorders>
          <w:top w:val="single" w:color="404040" w:sz="4" w:space="0"/>
          <w:left w:val="none" w:color="000000" w:sz="4" w:space="0"/>
          <w:right w:val="none" w:color="000000" w:sz="4" w:space="0"/>
        </w:tcBorders>
        <w:shd w:val="clear" w:color="FFFFFF"/>
      </w:tcPr>
    </w:tblStylePr>
  </w:style>
  <w:style w:type="table" w:styleId="822">
    <w:name w:val="Grid Table 1 Light"/>
    <w:basedOn w:val="836"/>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rPr>
      <w:tblPr/>
    </w:tblStylePr>
    <w:tblStylePr w:type="firstRow">
      <w:rPr>
        <w:b/>
      </w:rPr>
      <w:tblPr/>
      <w:tcPr>
        <w:tcBorders>
          <w:bottom w:val="single" w:color="000000" w:themeColor="text1" w:sz="12" w:space="0"/>
        </w:tcBorders>
      </w:tcPr>
    </w:tblStylePr>
    <w:tblStylePr w:type="lastCol">
      <w:rPr>
        <w:b/>
      </w:rPr>
      <w:tblPr/>
    </w:tblStylePr>
    <w:tblStylePr w:type="lastRow">
      <w:rPr>
        <w:b/>
      </w:rPr>
      <w:tblPr/>
    </w:tblStylePr>
  </w:style>
  <w:style w:type="table" w:styleId="823">
    <w:name w:val="Grid Table 2"/>
    <w:basedOn w:val="836"/>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tcPr>
    </w:tblStylePr>
  </w:style>
  <w:style w:type="table" w:styleId="824">
    <w:name w:val="Grid Table 3"/>
    <w:basedOn w:val="836"/>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825">
    <w:name w:val="Grid Table 4"/>
    <w:basedOn w:val="836"/>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rPr>
        <w:b/>
      </w:rPr>
      <w:tblPr/>
    </w:tblStyle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rPr>
      <w:tblPr/>
    </w:tblStylePr>
    <w:tblStylePr w:type="lastRow">
      <w:rPr>
        <w:b/>
      </w:rPr>
      <w:tblPr/>
      <w:tcPr>
        <w:tcBorders>
          <w:top w:val="single" w:color="000000" w:themeColor="text1" w:sz="4" w:space="0"/>
        </w:tcBorders>
      </w:tcPr>
    </w:tblStylePr>
  </w:style>
  <w:style w:type="table" w:styleId="826">
    <w:name w:val="Grid Table 5 Dark"/>
    <w:basedOn w:val="836"/>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sz w:val="22"/>
      </w:rPr>
      <w:tblPr/>
      <w:tcPr>
        <w:shd w:val="clear" w:color="FFFFFF" w:fill="000000" w:themeFill="text1"/>
      </w:tcPr>
    </w:tblStylePr>
    <w:tblStylePr w:type="firstRow">
      <w:rPr>
        <w:b/>
        <w:sz w:val="22"/>
      </w:rPr>
      <w:tblPr/>
      <w:tcPr>
        <w:shd w:val="clear" w:color="FFFFFF" w:fill="000000" w:themeFill="text1"/>
      </w:tcPr>
    </w:tblStylePr>
    <w:tblStylePr w:type="lastCol">
      <w:rPr>
        <w:b/>
        <w:sz w:val="22"/>
      </w:rPr>
      <w:tblPr/>
      <w:tcPr>
        <w:shd w:val="clear" w:color="FFFFFF" w:fill="000000" w:themeFill="text1"/>
      </w:tcPr>
    </w:tblStylePr>
    <w:tblStylePr w:type="lastRow">
      <w:rPr>
        <w:b/>
        <w:sz w:val="22"/>
      </w:rPr>
      <w:tblPr/>
      <w:tcPr>
        <w:tcBorders>
          <w:top w:val="single" w:color="000000" w:themeColor="light1" w:sz="4" w:space="0"/>
        </w:tcBorders>
        <w:shd w:val="clear" w:color="FFFFFF" w:fill="000000" w:themeFill="text1"/>
      </w:tcPr>
    </w:tblStylePr>
  </w:style>
  <w:style w:type="table" w:styleId="827">
    <w:name w:val="Grid Table 6 Colorful"/>
    <w:basedOn w:val="836"/>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4A4A4A" w:themeColor="text1" w:themeTint="80" w:themeShade="95"/>
        <w:sz w:val="22"/>
      </w:rPr>
      <w:tblPr/>
    </w:tblStylePr>
    <w:tblStylePr w:type="firstCol">
      <w:rPr>
        <w:b/>
        <w:color w:val="4A4A4A" w:themeColor="text1" w:themeTint="80" w:themeShade="95"/>
      </w:rPr>
      <w:tblPr/>
    </w:tblStylePr>
    <w:tblStylePr w:type="firstRow">
      <w:rPr>
        <w:b/>
        <w:color w:val="4A4A4A" w:themeColor="text1" w:themeTint="80" w:themeShade="95"/>
      </w:rPr>
      <w:tblPr/>
      <w:tcPr>
        <w:tcBorders>
          <w:bottom w:val="single" w:color="000000" w:themeColor="text1" w:sz="12" w:space="0"/>
        </w:tcBorders>
      </w:tcPr>
    </w:tblStylePr>
    <w:tblStylePr w:type="lastCol">
      <w:rPr>
        <w:b/>
        <w:color w:val="4A4A4A" w:themeColor="text1" w:themeTint="80" w:themeShade="95"/>
      </w:rPr>
      <w:tblPr/>
    </w:tblStylePr>
    <w:tblStylePr w:type="lastRow">
      <w:rPr>
        <w:b/>
        <w:color w:val="4A4A4A" w:themeColor="text1" w:themeTint="80" w:themeShade="95"/>
      </w:rPr>
      <w:tblPr/>
    </w:tblStylePr>
    <w:tblStylePr w:type="wholeTable">
      <w:rPr>
        <w:color w:val="4A4A4A" w:themeColor="text1" w:themeTint="80" w:themeShade="95"/>
        <w:sz w:val="22"/>
      </w:rPr>
      <w:tblPr/>
    </w:tblStylePr>
  </w:style>
  <w:style w:type="table" w:styleId="828">
    <w:name w:val="Grid Table 7 Colorful"/>
    <w:basedOn w:val="836"/>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blPr/>
      <w:tcPr>
        <w:shd w:val="clear" w:color="FFFFFF" w:fill="F2F2F2" w:themeFill="text1" w:themeFillTint="0"/>
      </w:tcPr>
    </w:tblStylePr>
    <w:tblStylePr w:type="band1Vert">
      <w:tblPr/>
      <w:tcPr>
        <w:shd w:val="clear" w:color="FFFFFF" w:fill="F2F2F2" w:themeFill="text1" w:themeFillTint="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b/>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b/>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styleId="829">
    <w:name w:val="List Table 1 Light"/>
    <w:basedOn w:val="836"/>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style>
  <w:style w:type="table" w:styleId="830">
    <w:name w:val="List Table 2"/>
    <w:basedOn w:val="836"/>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firstCol">
      <w:rPr>
        <w:b/>
        <w:sz w:val="22"/>
      </w:rPr>
      <w:tblPr/>
    </w:tblStyle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tbl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831">
    <w:name w:val="List Table 3"/>
    <w:basedOn w:val="836"/>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sz w:val="22"/>
      </w:rPr>
      <w:tblPr/>
      <w:tcPr>
        <w:tcBorders>
          <w:top w:val="single" w:color="000000" w:themeColor="text1" w:sz="4" w:space="0"/>
          <w:bottom w:val="single" w:color="000000" w:themeColor="text1" w:sz="4" w:space="0"/>
        </w:tcBorders>
      </w:tcPr>
    </w:tblStylePr>
    <w:tblStylePr w:type="band1Vert">
      <w:rPr>
        <w:sz w:val="22"/>
      </w:rPr>
      <w:tblPr/>
      <w:tcPr>
        <w:tcBorders>
          <w:left w:val="single" w:color="000000" w:themeColor="text1" w:sz="4" w:space="0"/>
          <w:right w:val="single" w:color="000000" w:themeColor="text1" w:sz="4" w:space="0"/>
        </w:tcBorders>
      </w:tc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style>
  <w:style w:type="table" w:styleId="832">
    <w:name w:val="List Table 4"/>
    <w:basedOn w:val="836"/>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style>
  <w:style w:type="table" w:styleId="833">
    <w:name w:val="List Table 5 Dark"/>
    <w:basedOn w:val="836"/>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text1" w:sz="32" w:space="0"/>
          <w:right w:val="single" w:color="000000" w:themeColor="light1" w:sz="4" w:space="0"/>
        </w:tcBorders>
      </w:tcPr>
    </w:tblStylePr>
    <w:tblStylePr w:type="firstRow">
      <w:rPr>
        <w:b/>
        <w:color w:val="FFFFFF"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834">
    <w:name w:val="List Table 6 Colorful"/>
    <w:basedOn w:val="836"/>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00000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styleId="835">
    <w:name w:val="List Table 7 Colorful"/>
    <w:basedOn w:val="836"/>
    <w:uiPriority w:val="99"/>
    <w:pPr>
      <w:spacing w:after="0" w:line="240" w:lineRule="auto"/>
    </w:pPr>
    <w:tblPr>
      <w:tblStyleRowBandSize w:val="1"/>
      <w:tblStyleColBandSize w:val="1"/>
      <w:tblBorders>
        <w:right w:val="single" w:color="000000" w:themeColor="text1" w:themeTint="80" w:sz="4" w:space="0"/>
      </w:tblBorders>
    </w:tblPr>
    <w:tblStylePr w:type="band1Horz">
      <w:rPr>
        <w:color w:val="4A4A4A"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i/>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i/>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wholeTable">
      <w:rPr>
        <w:color w:val="4A4A4A" w:themeColor="text1" w:themeTint="80" w:themeShade="95"/>
        <w:sz w:val="22"/>
      </w:rPr>
      <w:tblPr/>
    </w:tblStylePr>
  </w:style>
  <w:style w:type="table" w:default="1" w:styleId="836">
    <w:name w:val="Normal Table"/>
    <w:uiPriority w:val="99"/>
    <w:semiHidden/>
    <w:unhideWhenUsed/>
    <w:tblPr>
      <w:tblCellMar>
        <w:left w:w="108" w:type="dxa"/>
        <w:top w:w="0" w:type="dxa"/>
        <w:right w:w="108" w:type="dxa"/>
        <w:bottom w:w="0" w:type="dxa"/>
      </w:tblCellMar>
    </w:tblPr>
  </w:style>
  <w:style w:type="table" w:customStyle="1" w:styleId="837">
    <w:name w:val="Таблица простая 11"/>
    <w:basedOn w:val="836"/>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blPr/>
      <w:tcPr>
        <w:shd w:val="clear" w:color="FFFFFF" w:fill="FFFFFF" w:themeFill="text1" w:themeFillTint="0"/>
      </w:tcPr>
    </w:tblStylePr>
    <w:tblStylePr w:type="band1Vert">
      <w:tblPr/>
      <w:tcPr>
        <w:shd w:val="clear" w:color="FFFFFF" w:fill="FFFFFF" w:themeFill="text1" w:themeFillTint="0"/>
      </w:tcPr>
    </w:tblStylePr>
    <w:tblStylePr w:type="firstCol">
      <w:rPr>
        <w:b/>
        <w:sz w:val="22"/>
      </w:rPr>
      <w:tblPr/>
    </w:tblStylePr>
    <w:tblStylePr w:type="firstRow">
      <w:rPr>
        <w:b/>
        <w:sz w:val="22"/>
      </w:rPr>
      <w:tblPr/>
    </w:tblStylePr>
    <w:tblStylePr w:type="lastCol">
      <w:rPr>
        <w:b/>
        <w:sz w:val="22"/>
      </w:rPr>
      <w:tblPr/>
    </w:tblStylePr>
    <w:tblStylePr w:type="lastRow">
      <w:rPr>
        <w:b/>
        <w:sz w:val="22"/>
      </w:rPr>
      <w:tblPr/>
    </w:tblStylePr>
  </w:style>
  <w:style w:type="table" w:customStyle="1" w:styleId="838">
    <w:name w:val="Таблица простая 21"/>
    <w:basedOn w:val="836"/>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sz w:val="22"/>
      </w:rPr>
      <w:tblPr/>
    </w:tblStylePr>
    <w:tblStylePr w:type="firstRow">
      <w:rPr>
        <w:b/>
        <w:sz w:val="22"/>
      </w:rPr>
      <w:tblPr/>
      <w:tcPr>
        <w:tcBorders>
          <w:top w:val="single" w:color="000000" w:themeColor="text1" w:sz="4" w:space="0"/>
          <w:bottom w:val="single" w:color="000000" w:themeColor="text1" w:sz="4" w:space="0"/>
        </w:tcBorders>
      </w:tcPr>
    </w:tblStylePr>
    <w:tblStylePr w:type="lastCol">
      <w:rPr>
        <w:b/>
        <w:sz w:val="22"/>
      </w:rPr>
      <w:tblPr/>
    </w:tblStylePr>
    <w:tblStylePr w:type="lastRow">
      <w:rPr>
        <w:b/>
        <w:sz w:val="22"/>
      </w:rPr>
      <w:tblPr/>
    </w:tblStylePr>
  </w:style>
  <w:style w:type="table" w:customStyle="1" w:styleId="839">
    <w:name w:val="Таблица простая 31"/>
    <w:basedOn w:val="836"/>
    <w:uiPriority w:val="99"/>
    <w:tblPr>
      <w:tblStyleRowBandSize w:val="1"/>
      <w:tblStyleColBandSize w:val="1"/>
    </w:tblPr>
    <w:tblStylePr w:type="band1Horz">
      <w:rPr>
        <w:sz w:val="22"/>
      </w:rPr>
      <w:tblPr/>
      <w:tcPr>
        <w:shd w:val="clear" w:color="FFFFFF" w:fill="FFFFFF" w:themeFill="text1" w:themeFillTint="0"/>
      </w:tcPr>
    </w:tblStylePr>
    <w:tblStylePr w:type="band1Vert">
      <w:rPr>
        <w:sz w:val="22"/>
      </w:rPr>
      <w:tblPr/>
      <w:tcPr>
        <w:shd w:val="clear" w:color="FFFFFF" w:fill="FFFFFF" w:themeFill="text1" w:themeFillTint="0"/>
      </w:tc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Col">
      <w:rPr>
        <w:b/>
        <w:caps/>
      </w:rPr>
      <w:tblPr/>
    </w:tblStylePr>
    <w:tblStylePr w:type="lastRow">
      <w:rPr>
        <w:b/>
        <w:caps/>
      </w:rPr>
      <w:tblPr/>
    </w:tblStylePr>
  </w:style>
  <w:style w:type="table" w:customStyle="1" w:styleId="840">
    <w:name w:val="Таблица простая 41"/>
    <w:basedOn w:val="836"/>
    <w:uiPriority w:val="99"/>
    <w:tblPr>
      <w:tblStyleRowBandSize w:val="1"/>
      <w:tblStyleColBandSize w:val="1"/>
    </w:tblPr>
    <w:tblStylePr w:type="band1Horz">
      <w:rPr>
        <w:sz w:val="22"/>
      </w:rPr>
      <w:tblPr/>
      <w:tcPr>
        <w:shd w:val="clear" w:color="FFFFFF" w:fill="FFFFFF" w:themeFill="text1" w:themeFillTint="0"/>
      </w:tcPr>
    </w:tblStylePr>
    <w:tblStylePr w:type="band1Vert">
      <w:rPr>
        <w:sz w:val="22"/>
      </w:rPr>
      <w:tblPr/>
      <w:tcPr>
        <w:shd w:val="clear" w:color="FFFFFF" w:fill="FFFFFF" w:themeFill="text1" w:themeFillTint="0"/>
      </w:tcPr>
    </w:tblStylePr>
    <w:tblStylePr w:type="firstCol">
      <w:rPr>
        <w:b/>
      </w:rPr>
      <w:tblPr/>
    </w:tblStylePr>
    <w:tblStylePr w:type="firstRow">
      <w:rPr>
        <w:b/>
      </w:rPr>
      <w:tblPr/>
    </w:tblStylePr>
    <w:tblStylePr w:type="lastCol">
      <w:rPr>
        <w:b/>
      </w:rPr>
      <w:tblPr/>
    </w:tblStylePr>
    <w:tblStylePr w:type="lastRow">
      <w:rPr>
        <w:b/>
      </w:rPr>
      <w:tblPr/>
    </w:tblStylePr>
  </w:style>
  <w:style w:type="table" w:customStyle="1" w:styleId="841">
    <w:name w:val="Таблица простая 51"/>
    <w:basedOn w:val="836"/>
    <w:uiPriority w:val="99"/>
    <w:tblPr>
      <w:tblStyleRowBandSize w:val="1"/>
      <w:tblStyleColBandSize w:val="1"/>
    </w:tblPr>
    <w:tblStylePr w:type="band1Horz">
      <w:rPr>
        <w:sz w:val="22"/>
      </w:rPr>
      <w:tblPr/>
      <w:tcPr>
        <w:shd w:val="clear" w:color="FFFFFF" w:fill="FFFFFF" w:themeFill="text1" w:themeFillTint="0"/>
      </w:tcPr>
    </w:tblStylePr>
    <w:tblStylePr w:type="band1Vert">
      <w:rPr>
        <w:sz w:val="22"/>
      </w:rPr>
      <w:tblPr/>
      <w:tcPr>
        <w:shd w:val="clear" w:color="FFFFFF" w:fill="FFFFFF" w:themeFill="text1" w:themeFillTint="0"/>
      </w:tcPr>
    </w:tblStylePr>
    <w:tblStylePr w:type="firstCol">
      <w:pPr>
        <w:jc w:val="right"/>
      </w:pPr>
      <w:rPr>
        <w:i/>
      </w:rPr>
      <w:tblPr/>
      <w:tcPr>
        <w:tcBorders>
          <w:right w:val="single" w:color="404040" w:sz="4" w:space="0"/>
        </w:tcBorders>
        <w:shd w:val="clear" w:color="FFFFFF" w:fill="auto"/>
      </w:tcPr>
    </w:tblStyle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Col">
      <w:rPr>
        <w:i/>
      </w:rPr>
      <w:tblPr/>
      <w:tcPr>
        <w:tcBorders>
          <w:left w:val="single" w:color="40404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style>
  <w:style w:type="table" w:customStyle="1" w:styleId="842">
    <w:name w:val="Таблица-сетка 1 светлая1"/>
    <w:basedOn w:val="836"/>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rPr>
      <w:tblPr/>
    </w:tblStylePr>
    <w:tblStylePr w:type="firstRow">
      <w:rPr>
        <w:b/>
      </w:rPr>
      <w:tblPr/>
      <w:tcPr>
        <w:tcBorders>
          <w:bottom w:val="single" w:color="000000" w:themeColor="text1" w:sz="12" w:space="0"/>
        </w:tcBorders>
      </w:tcPr>
    </w:tblStylePr>
    <w:tblStylePr w:type="lastCol">
      <w:rPr>
        <w:b/>
      </w:rPr>
      <w:tblPr/>
    </w:tblStylePr>
    <w:tblStylePr w:type="lastRow">
      <w:rPr>
        <w:b/>
      </w:rPr>
      <w:tblPr/>
    </w:tblStylePr>
  </w:style>
  <w:style w:type="table" w:customStyle="1" w:styleId="843">
    <w:name w:val="Таблица-сетка 21"/>
    <w:basedOn w:val="836"/>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rPr>
        <w:b/>
      </w:rPr>
      <w:tblPr/>
    </w:tblStyle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style>
  <w:style w:type="table" w:customStyle="1" w:styleId="844">
    <w:name w:val="Таблица-сетка 31"/>
    <w:basedOn w:val="836"/>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45">
    <w:name w:val="Таблица-сетка 41"/>
    <w:basedOn w:val="836"/>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firstCol">
      <w:rPr>
        <w:b/>
      </w:rPr>
      <w:tblPr/>
    </w:tblStyle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rPr>
      <w:tblPr/>
    </w:tblStylePr>
    <w:tblStylePr w:type="lastRow">
      <w:rPr>
        <w:b/>
      </w:rPr>
      <w:tblPr/>
      <w:tcPr>
        <w:tcBorders>
          <w:top w:val="single" w:color="000000" w:themeColor="text1" w:sz="4" w:space="0"/>
        </w:tcBorders>
      </w:tcPr>
    </w:tblStylePr>
  </w:style>
  <w:style w:type="table" w:customStyle="1" w:styleId="846">
    <w:name w:val="Таблица-сетка 5 темная1"/>
    <w:basedOn w:val="83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sz w:val="22"/>
      </w:rPr>
      <w:tblPr/>
      <w:tcPr>
        <w:shd w:val="clear" w:color="FFFFFF" w:fill="000000" w:themeFill="text1"/>
      </w:tcPr>
    </w:tblStylePr>
    <w:tblStylePr w:type="firstRow">
      <w:rPr>
        <w:b/>
        <w:sz w:val="22"/>
      </w:rPr>
      <w:tblPr/>
      <w:tcPr>
        <w:shd w:val="clear" w:color="FFFFFF" w:fill="000000" w:themeFill="text1"/>
      </w:tcPr>
    </w:tblStylePr>
    <w:tblStylePr w:type="lastCol">
      <w:rPr>
        <w:b/>
        <w:sz w:val="22"/>
      </w:rPr>
      <w:tblPr/>
      <w:tcPr>
        <w:shd w:val="clear" w:color="FFFFFF" w:fill="000000" w:themeFill="text1"/>
      </w:tcPr>
    </w:tblStylePr>
    <w:tblStylePr w:type="lastRow">
      <w:rPr>
        <w:b/>
        <w:sz w:val="22"/>
      </w:rPr>
      <w:tblPr/>
      <w:tcPr>
        <w:tcBorders>
          <w:top w:val="single" w:color="FFFFFF" w:themeColor="light1" w:sz="4" w:space="0"/>
        </w:tcBorders>
        <w:shd w:val="clear" w:color="FFFFFF" w:fill="000000" w:themeFill="text1"/>
      </w:tcPr>
    </w:tblStylePr>
  </w:style>
  <w:style w:type="table" w:customStyle="1" w:styleId="847">
    <w:name w:val="Таблица-сетка 6 цветная1"/>
    <w:basedOn w:val="836"/>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4A4A4A"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4A4A4A" w:themeColor="text1" w:themeTint="80" w:themeShade="95"/>
        <w:sz w:val="22"/>
      </w:rPr>
      <w:tblPr/>
    </w:tblStylePr>
    <w:tblStylePr w:type="firstCol">
      <w:rPr>
        <w:b/>
        <w:color w:val="4A4A4A" w:themeColor="text1" w:themeTint="80" w:themeShade="95"/>
      </w:rPr>
      <w:tblPr/>
    </w:tblStylePr>
    <w:tblStylePr w:type="firstRow">
      <w:rPr>
        <w:b/>
        <w:color w:val="4A4A4A" w:themeColor="text1" w:themeTint="80" w:themeShade="95"/>
      </w:rPr>
      <w:tblPr/>
      <w:tcPr>
        <w:tcBorders>
          <w:bottom w:val="single" w:color="000000" w:themeColor="text1" w:sz="12" w:space="0"/>
        </w:tcBorders>
      </w:tcPr>
    </w:tblStylePr>
    <w:tblStylePr w:type="lastCol">
      <w:rPr>
        <w:b/>
        <w:color w:val="4A4A4A" w:themeColor="text1" w:themeTint="80" w:themeShade="95"/>
      </w:rPr>
      <w:tblPr/>
    </w:tblStylePr>
    <w:tblStylePr w:type="lastRow">
      <w:rPr>
        <w:b/>
        <w:color w:val="4A4A4A" w:themeColor="text1" w:themeTint="80" w:themeShade="95"/>
      </w:rPr>
      <w:tblPr/>
    </w:tblStylePr>
  </w:style>
  <w:style w:type="table" w:customStyle="1" w:styleId="848">
    <w:name w:val="Таблица-сетка 7 цветная1"/>
    <w:basedOn w:val="836"/>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4A4A4A" w:themeColor="text1" w:themeTint="80" w:themeShade="95"/>
        <w:sz w:val="22"/>
      </w:rPr>
      <w:tblPr/>
      <w:tcPr>
        <w:shd w:val="clear" w:color="FFFFFF" w:fill="FFFFFF" w:themeFill="text1" w:themeFillTint="0"/>
      </w:tcPr>
    </w:tblStylePr>
    <w:tblStylePr w:type="band1Vert">
      <w:tblPr/>
      <w:tcPr>
        <w:shd w:val="clear" w:color="FFFFFF" w:fill="FFFFFF" w:themeFill="text1" w:themeFillTint="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firstRow">
      <w:rPr>
        <w:b/>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lastRow">
      <w:rPr>
        <w:b/>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849">
    <w:name w:val="Список-таблица 1 светлая1"/>
    <w:basedOn w:val="836"/>
    <w:uiPriority w:val="99"/>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rPr>
      <w:tblPr/>
    </w:tblStyle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850">
    <w:name w:val="Список-таблица 21"/>
    <w:basedOn w:val="836"/>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firstCol">
      <w:rPr>
        <w:b/>
        <w:sz w:val="22"/>
      </w:rPr>
      <w:tblPr/>
    </w:tblStyle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tbl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customStyle="1" w:styleId="851">
    <w:name w:val="Список-таблица 31"/>
    <w:basedOn w:val="836"/>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sz w:val="22"/>
      </w:rPr>
      <w:tblPr/>
      <w:tcPr>
        <w:tcBorders>
          <w:top w:val="single" w:color="000000" w:themeColor="text1" w:sz="4" w:space="0"/>
          <w:bottom w:val="single" w:color="000000" w:themeColor="text1" w:sz="4" w:space="0"/>
        </w:tcBorders>
      </w:tcPr>
    </w:tblStylePr>
    <w:tblStylePr w:type="band1Vert">
      <w:rPr>
        <w:sz w:val="22"/>
      </w:rPr>
      <w:tblPr/>
      <w:tcPr>
        <w:tcBorders>
          <w:left w:val="single" w:color="000000" w:themeColor="text1" w:sz="4" w:space="0"/>
          <w:right w:val="single" w:color="000000" w:themeColor="text1" w:sz="4" w:space="0"/>
        </w:tcBorders>
      </w:tc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style>
  <w:style w:type="table" w:customStyle="1" w:styleId="852">
    <w:name w:val="Список-таблица 41"/>
    <w:basedOn w:val="836"/>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style>
  <w:style w:type="table" w:customStyle="1" w:styleId="853">
    <w:name w:val="Список-таблица 5 темная1"/>
    <w:basedOn w:val="836"/>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blPr/>
      <w:tcPr>
        <w:tcBorders>
          <w:top w:val="single" w:color="FFFFFF" w:themeColor="light1" w:sz="4" w:space="0"/>
          <w:bottom w:val="single" w:color="FFFFFF" w:themeColor="light1" w:sz="4" w:space="0"/>
        </w:tcBorders>
        <w:shd w:val="clear" w:color="FFFFFF" w:fill="7F7F7F" w:themeFill="text1" w:themeFillTint="80"/>
      </w:tcPr>
    </w:tblStylePr>
    <w:tblStylePr w:type="band1Vert">
      <w:tblPr/>
      <w:tcPr>
        <w:tcBorders>
          <w:left w:val="single" w:color="FFFFFF" w:themeColor="light1" w:sz="4" w:space="0"/>
          <w:right w:val="single" w:color="FFFFFF" w:themeColor="light1" w:sz="4" w:space="0"/>
        </w:tcBorders>
        <w:shd w:val="clear" w:color="FFFFFF" w:fill="7F7F7F" w:themeFill="text1" w:themeFillTint="80"/>
      </w:tcPr>
    </w:tblStylePr>
    <w:tblStylePr w:type="band2Horz">
      <w:tblPr/>
      <w:tcPr>
        <w:tcBorders>
          <w:top w:val="single" w:color="FFFFFF" w:themeColor="light1" w:sz="4" w:space="0"/>
          <w:bottom w:val="single" w:color="FFFFFF" w:themeColor="light1" w:sz="4" w:space="0"/>
        </w:tcBorders>
        <w:shd w:val="clear" w:color="FFFFF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000000" w:themeColor="text1" w:sz="32" w:space="0"/>
          <w:right w:val="single" w:color="FFFFFF" w:themeColor="light1" w:sz="4" w:space="0"/>
        </w:tcBorders>
      </w:tcPr>
    </w:tblStylePr>
    <w:tblStylePr w:type="firstRow">
      <w:rPr>
        <w:b/>
        <w:color w:val="FFFFFF" w:themeColor="light1"/>
        <w:sz w:val="22"/>
      </w:rPr>
      <w:tblPr/>
      <w:tcPr>
        <w:tcBorders>
          <w:top w:val="single" w:color="000000" w:themeColor="text1" w:sz="32" w:space="0"/>
          <w:bottom w:val="single" w:color="FFFFFF" w:themeColor="light1" w:sz="12" w:space="0"/>
        </w:tcBorders>
        <w:shd w:val="clear" w:color="FFFFFF" w:fill="7F7F7F" w:themeFill="text1" w:themeFillTint="80"/>
      </w:tcPr>
    </w:tblStylePr>
    <w:tblStylePr w:type="lastCol">
      <w:tblPr/>
      <w:tcPr>
        <w:tcBorders>
          <w:left w:val="single" w:color="FFFFFF" w:themeColor="light1" w:sz="4" w:space="0"/>
          <w:right w:val="single" w:color="000000" w:themeColor="text1" w:sz="32" w:space="0"/>
        </w:tcBorders>
      </w:tcPr>
    </w:tblStylePr>
    <w:tblStylePr w:type="lastRow">
      <w:rPr>
        <w:b/>
        <w:color w:val="FFFFFF" w:themeColor="light1"/>
        <w:sz w:val="22"/>
      </w:rPr>
      <w:tblPr/>
    </w:tblStylePr>
  </w:style>
  <w:style w:type="table" w:customStyle="1" w:styleId="854">
    <w:name w:val="Список-таблица 6 цветная1"/>
    <w:basedOn w:val="836"/>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customStyle="1" w:styleId="855">
    <w:name w:val="Список-таблица 7 цветная1"/>
    <w:basedOn w:val="836"/>
    <w:uiPriority w:val="99"/>
    <w:tblPr>
      <w:tblStyleRowBandSize w:val="1"/>
      <w:tblStyleColBandSize w:val="1"/>
      <w:tblBorders>
        <w:right w:val="single" w:color="7F7F7F" w:themeColor="text1" w:themeTint="80" w:sz="4" w:space="0"/>
      </w:tblBorders>
    </w:tblPr>
    <w:tblStylePr w:type="band1Horz">
      <w:rPr>
        <w:color w:val="4A4A4A"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firstRow">
      <w:rPr>
        <w:i/>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lastRow">
      <w:rPr>
        <w:i/>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styleId="856">
    <w:name w:val="Table Grid"/>
    <w:basedOn w:val="836"/>
    <w:pPr>
      <w:spacing w:line="360" w:lineRule="auto"/>
      <w:jc w:val="both"/>
    </w:pPr>
  </w:style>
  <w:style w:type="table" w:customStyle="1" w:styleId="857">
    <w:name w:val="Table Grid Light"/>
    <w:uiPriority w:val="59"/>
    <w:rPr>
      <w:lang w:eastAsia="zh-CN"/>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customStyle="1" w:styleId="858">
    <w:name w:val="Таблица простая 11"/>
    <w:uiPriority w:val="59"/>
    <w:rPr>
      <w:lang w:eastAsia="zh-CN"/>
    </w:rPr>
    <w:tblP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customStyle="1" w:styleId="859">
    <w:name w:val="Таблица простая 21"/>
    <w:uiPriority w:val="59"/>
    <w:rPr>
      <w:lang w:eastAsia="zh-CN"/>
    </w:rPr>
    <w:tblPr>
      <w:tblBorders>
        <w:top w:val="single" w:color="000000" w:sz="4" w:space="0"/>
        <w:left w:val="none" w:color="000000" w:sz="4" w:space="0"/>
        <w:bottom w:val="single" w:color="000000" w:sz="4" w:space="0"/>
        <w:right w:val="none" w:color="000000" w:sz="4" w:space="0"/>
      </w:tblBorders>
      <w:tblCellMar>
        <w:left w:w="108" w:type="dxa"/>
        <w:top w:w="0" w:type="dxa"/>
        <w:right w:w="108" w:type="dxa"/>
        <w:bottom w:w="0" w:type="dxa"/>
      </w:tblCellMar>
    </w:tblPr>
  </w:style>
  <w:style w:type="table" w:customStyle="1" w:styleId="860">
    <w:name w:val="Таблица простая 31"/>
    <w:uiPriority w:val="99"/>
    <w:rPr>
      <w:lang w:eastAsia="zh-CN"/>
    </w:rPr>
    <w:tblPr>
      <w:tblStyleRowBandSize w:val="1"/>
      <w:tblStyleColBandSize w:val="1"/>
      <w:tblCellMar>
        <w:left w:w="0" w:type="dxa"/>
        <w:top w:w="0" w:type="dxa"/>
        <w:right w:w="0" w:type="dxa"/>
        <w:bottom w:w="0" w:type="dxa"/>
      </w:tblCellMar>
    </w:tblPr>
  </w:style>
  <w:style w:type="table" w:customStyle="1" w:styleId="861">
    <w:name w:val="Таблица простая 41"/>
    <w:uiPriority w:val="99"/>
    <w:rPr>
      <w:lang w:eastAsia="zh-CN"/>
    </w:rPr>
    <w:tblPr>
      <w:tblStyleRowBandSize w:val="1"/>
      <w:tblStyleColBandSize w:val="1"/>
      <w:tblCellMar>
        <w:left w:w="0" w:type="dxa"/>
        <w:top w:w="0" w:type="dxa"/>
        <w:right w:w="0" w:type="dxa"/>
        <w:bottom w:w="0" w:type="dxa"/>
      </w:tblCellMar>
    </w:tblPr>
  </w:style>
  <w:style w:type="table" w:customStyle="1" w:styleId="862">
    <w:name w:val="Таблица простая 51"/>
    <w:uiPriority w:val="99"/>
    <w:rPr>
      <w:lang w:eastAsia="zh-CN"/>
    </w:rPr>
    <w:tblPr>
      <w:tblStyleRowBandSize w:val="1"/>
      <w:tblStyleColBandSize w:val="1"/>
      <w:tblCellMar>
        <w:left w:w="0" w:type="dxa"/>
        <w:top w:w="0" w:type="dxa"/>
        <w:right w:w="0" w:type="dxa"/>
        <w:bottom w:w="0" w:type="dxa"/>
      </w:tblCellMar>
    </w:tblPr>
  </w:style>
  <w:style w:type="table" w:customStyle="1" w:styleId="863">
    <w:name w:val="Таблица-сетка 1 светлая1"/>
    <w:uiPriority w:val="99"/>
    <w:rPr>
      <w:lang w:eastAsia="zh-CN"/>
    </w:rPr>
    <w:tblPr>
      <w:tblStyleRowBandSize w:val="1"/>
      <w:tblStyleColBandSize w:val="1"/>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left w:w="0" w:type="dxa"/>
        <w:top w:w="0" w:type="dxa"/>
        <w:right w:w="0" w:type="dxa"/>
        <w:bottom w:w="0" w:type="dxa"/>
      </w:tblCellMar>
    </w:tblPr>
  </w:style>
  <w:style w:type="table" w:customStyle="1" w:styleId="864">
    <w:name w:val="Grid Table 1 Light - Accent 1"/>
    <w:uiPriority w:val="99"/>
    <w:rPr>
      <w:lang w:eastAsia="zh-CN"/>
    </w:rPr>
    <w:tblPr>
      <w:tblStyleRowBandSize w:val="1"/>
      <w:tblStyleColBandSize w:val="1"/>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customStyle="1" w:styleId="865">
    <w:name w:val="Grid Table 1 Light - Accent 2"/>
    <w:uiPriority w:val="99"/>
    <w:rPr>
      <w:lang w:eastAsia="zh-CN"/>
    </w:rPr>
    <w:tblPr>
      <w:tblStyleRowBandSize w:val="1"/>
      <w:tblStyleColBandSize w:val="1"/>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customStyle="1" w:styleId="866">
    <w:name w:val="Grid Table 1 Light - Accent 3"/>
    <w:uiPriority w:val="99"/>
    <w:rPr>
      <w:lang w:eastAsia="zh-CN"/>
    </w:rPr>
    <w:tblPr>
      <w:tblStyleRowBandSize w:val="1"/>
      <w:tblStyleColBandSize w:val="1"/>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customStyle="1" w:styleId="867">
    <w:name w:val="Grid Table 1 Light - Accent 4"/>
    <w:uiPriority w:val="99"/>
    <w:rPr>
      <w:lang w:eastAsia="zh-CN"/>
    </w:rPr>
    <w:tblPr>
      <w:tblStyleRowBandSize w:val="1"/>
      <w:tblStyleColBandSize w:val="1"/>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customStyle="1" w:styleId="868">
    <w:name w:val="Grid Table 1 Light - Accent 5"/>
    <w:uiPriority w:val="99"/>
    <w:rPr>
      <w:lang w:eastAsia="zh-CN"/>
    </w:rPr>
    <w:tblPr>
      <w:tblStyleRowBandSize w:val="1"/>
      <w:tblStyleColBandSize w:val="1"/>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customStyle="1" w:styleId="869">
    <w:name w:val="Grid Table 1 Light - Accent 6"/>
    <w:uiPriority w:val="99"/>
    <w:rPr>
      <w:lang w:eastAsia="zh-CN"/>
    </w:rPr>
    <w:tblPr>
      <w:tblStyleRowBandSize w:val="1"/>
      <w:tblStyleColBandSize w:val="1"/>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table" w:customStyle="1" w:styleId="870">
    <w:name w:val="Таблица-сетка 21"/>
    <w:uiPriority w:val="99"/>
    <w:rPr>
      <w:lang w:eastAsia="zh-CN"/>
    </w:rPr>
    <w:tblPr>
      <w:tblStyleRowBandSize w:val="1"/>
      <w:tblStyleColBandSize w:val="1"/>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customStyle="1" w:styleId="871">
    <w:name w:val="Grid Table 2 - Accent 1"/>
    <w:uiPriority w:val="99"/>
    <w:rPr>
      <w:lang w:eastAsia="zh-CN"/>
    </w:rPr>
    <w:tblPr>
      <w:tblStyleRowBandSize w:val="1"/>
      <w:tblStyleColBandSize w:val="1"/>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customStyle="1" w:styleId="872">
    <w:name w:val="Grid Table 2 - Accent 2"/>
    <w:uiPriority w:val="99"/>
    <w:rPr>
      <w:lang w:eastAsia="zh-CN"/>
    </w:rPr>
    <w:tblPr>
      <w:tblStyleRowBandSize w:val="1"/>
      <w:tblStyleColBandSize w:val="1"/>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customStyle="1" w:styleId="873">
    <w:name w:val="Grid Table 2 - Accent 3"/>
    <w:uiPriority w:val="99"/>
    <w:rPr>
      <w:lang w:eastAsia="zh-CN"/>
    </w:rPr>
    <w:tblPr>
      <w:tblStyleRowBandSize w:val="1"/>
      <w:tblStyleColBandSize w:val="1"/>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customStyle="1" w:styleId="874">
    <w:name w:val="Grid Table 2 - Accent 4"/>
    <w:uiPriority w:val="99"/>
    <w:rPr>
      <w:lang w:eastAsia="zh-CN"/>
    </w:rPr>
    <w:tblPr>
      <w:tblStyleRowBandSize w:val="1"/>
      <w:tblStyleColBandSize w:val="1"/>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customStyle="1" w:styleId="875">
    <w:name w:val="Grid Table 2 - Accent 5"/>
    <w:uiPriority w:val="99"/>
    <w:rPr>
      <w:lang w:eastAsia="zh-CN"/>
    </w:rPr>
    <w:tblPr>
      <w:tblStyleRowBandSize w:val="1"/>
      <w:tblStyleColBandSize w:val="1"/>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customStyle="1" w:styleId="876">
    <w:name w:val="Grid Table 2 - Accent 6"/>
    <w:uiPriority w:val="99"/>
    <w:rPr>
      <w:lang w:eastAsia="zh-CN"/>
    </w:rPr>
    <w:tblPr>
      <w:tblStyleRowBandSize w:val="1"/>
      <w:tblStyleColBandSize w:val="1"/>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customStyle="1" w:styleId="877">
    <w:name w:val="Таблица-сетка 31"/>
    <w:uiPriority w:val="99"/>
    <w:rPr>
      <w:lang w:eastAsia="zh-CN"/>
    </w:rPr>
    <w:tblPr>
      <w:tblStyleRowBandSize w:val="1"/>
      <w:tblStyleColBandSize w:val="1"/>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customStyle="1" w:styleId="878">
    <w:name w:val="Grid Table 3 - Accent 1"/>
    <w:uiPriority w:val="99"/>
    <w:rPr>
      <w:lang w:eastAsia="zh-CN"/>
    </w:rPr>
    <w:tblPr>
      <w:tblStyleRowBandSize w:val="1"/>
      <w:tblStyleColBandSize w:val="1"/>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customStyle="1" w:styleId="879">
    <w:name w:val="Grid Table 3 - Accent 2"/>
    <w:uiPriority w:val="99"/>
    <w:rPr>
      <w:lang w:eastAsia="zh-CN"/>
    </w:rPr>
    <w:tblPr>
      <w:tblStyleRowBandSize w:val="1"/>
      <w:tblStyleColBandSize w:val="1"/>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customStyle="1" w:styleId="880">
    <w:name w:val="Grid Table 3 - Accent 3"/>
    <w:uiPriority w:val="99"/>
    <w:rPr>
      <w:lang w:eastAsia="zh-CN"/>
    </w:rPr>
    <w:tblPr>
      <w:tblStyleRowBandSize w:val="1"/>
      <w:tblStyleColBandSize w:val="1"/>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customStyle="1" w:styleId="881">
    <w:name w:val="Grid Table 3 - Accent 4"/>
    <w:uiPriority w:val="99"/>
    <w:rPr>
      <w:lang w:eastAsia="zh-CN"/>
    </w:rPr>
    <w:tblPr>
      <w:tblStyleRowBandSize w:val="1"/>
      <w:tblStyleColBandSize w:val="1"/>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customStyle="1" w:styleId="882">
    <w:name w:val="Grid Table 3 - Accent 5"/>
    <w:uiPriority w:val="99"/>
    <w:rPr>
      <w:lang w:eastAsia="zh-CN"/>
    </w:rPr>
    <w:tblPr>
      <w:tblStyleRowBandSize w:val="1"/>
      <w:tblStyleColBandSize w:val="1"/>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customStyle="1" w:styleId="883">
    <w:name w:val="Grid Table 3 - Accent 6"/>
    <w:uiPriority w:val="99"/>
    <w:rPr>
      <w:lang w:eastAsia="zh-CN"/>
    </w:rPr>
    <w:tblPr>
      <w:tblStyleRowBandSize w:val="1"/>
      <w:tblStyleColBandSize w:val="1"/>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customStyle="1" w:styleId="884">
    <w:name w:val="Таблица-сетка 41"/>
    <w:uiPriority w:val="59"/>
    <w:rPr>
      <w:lang w:eastAsia="zh-CN"/>
    </w:rPr>
    <w:tblPr>
      <w:tblStyleRowBandSize w:val="1"/>
      <w:tblStyleColBandSize w:val="1"/>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left w:w="0" w:type="dxa"/>
        <w:top w:w="0" w:type="dxa"/>
        <w:right w:w="0" w:type="dxa"/>
        <w:bottom w:w="0" w:type="dxa"/>
      </w:tblCellMar>
    </w:tblPr>
  </w:style>
  <w:style w:type="table" w:customStyle="1" w:styleId="885">
    <w:name w:val="Grid Table 4 - Accent 1"/>
    <w:uiPriority w:val="59"/>
    <w:rPr>
      <w:lang w:eastAsia="zh-CN"/>
    </w:rPr>
    <w:tblPr>
      <w:tblStyleRowBandSize w:val="1"/>
      <w:tblStyleColBandSize w:val="1"/>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left w:w="0" w:type="dxa"/>
        <w:top w:w="0" w:type="dxa"/>
        <w:right w:w="0" w:type="dxa"/>
        <w:bottom w:w="0" w:type="dxa"/>
      </w:tblCellMar>
    </w:tblPr>
  </w:style>
  <w:style w:type="table" w:customStyle="1" w:styleId="886">
    <w:name w:val="Grid Table 4 - Accent 2"/>
    <w:uiPriority w:val="59"/>
    <w:rPr>
      <w:lang w:eastAsia="zh-CN"/>
    </w:rPr>
    <w:tblPr>
      <w:tblStyleRowBandSize w:val="1"/>
      <w:tblStyleColBandSize w:val="1"/>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left w:w="0" w:type="dxa"/>
        <w:top w:w="0" w:type="dxa"/>
        <w:right w:w="0" w:type="dxa"/>
        <w:bottom w:w="0" w:type="dxa"/>
      </w:tblCellMar>
    </w:tblPr>
  </w:style>
  <w:style w:type="table" w:customStyle="1" w:styleId="887">
    <w:name w:val="Grid Table 4 - Accent 3"/>
    <w:uiPriority w:val="59"/>
    <w:rPr>
      <w:lang w:eastAsia="zh-CN"/>
    </w:rPr>
    <w:tblPr>
      <w:tblStyleRowBandSize w:val="1"/>
      <w:tblStyleColBandSize w:val="1"/>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left w:w="0" w:type="dxa"/>
        <w:top w:w="0" w:type="dxa"/>
        <w:right w:w="0" w:type="dxa"/>
        <w:bottom w:w="0" w:type="dxa"/>
      </w:tblCellMar>
    </w:tblPr>
  </w:style>
  <w:style w:type="table" w:customStyle="1" w:styleId="888">
    <w:name w:val="Grid Table 4 - Accent 4"/>
    <w:uiPriority w:val="59"/>
    <w:rPr>
      <w:lang w:eastAsia="zh-CN"/>
    </w:rPr>
    <w:tblPr>
      <w:tblStyleRowBandSize w:val="1"/>
      <w:tblStyleColBandSize w:val="1"/>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left w:w="0" w:type="dxa"/>
        <w:top w:w="0" w:type="dxa"/>
        <w:right w:w="0" w:type="dxa"/>
        <w:bottom w:w="0" w:type="dxa"/>
      </w:tblCellMar>
    </w:tblPr>
  </w:style>
  <w:style w:type="table" w:customStyle="1" w:styleId="889">
    <w:name w:val="Grid Table 4 - Accent 5"/>
    <w:uiPriority w:val="59"/>
    <w:rPr>
      <w:lang w:eastAsia="zh-CN"/>
    </w:rPr>
    <w:tblPr>
      <w:tblStyleRowBandSize w:val="1"/>
      <w:tblStyleColBandSize w:val="1"/>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customStyle="1" w:styleId="890">
    <w:name w:val="Grid Table 4 - Accent 6"/>
    <w:uiPriority w:val="59"/>
    <w:rPr>
      <w:lang w:eastAsia="zh-CN"/>
    </w:rPr>
    <w:tblPr>
      <w:tblStyleRowBandSize w:val="1"/>
      <w:tblStyleColBandSize w:val="1"/>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customStyle="1" w:styleId="891">
    <w:name w:val="Таблица-сетка 5 темная1"/>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892">
    <w:name w:val="Grid Table 5 Dark- Accent 1"/>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893">
    <w:name w:val="Grid Table 5 Dark - Accent 2"/>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894">
    <w:name w:val="Grid Table 5 Dark - Accent 3"/>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895">
    <w:name w:val="Grid Table 5 Dark- Accent 4"/>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896">
    <w:name w:val="Grid Table 5 Dark - Accent 5"/>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897">
    <w:name w:val="Grid Table 5 Dark - Accent 6"/>
    <w:uiPriority w:val="99"/>
    <w:rPr>
      <w:lang w:eastAsia="zh-CN"/>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left w:w="0" w:type="dxa"/>
        <w:top w:w="0" w:type="dxa"/>
        <w:right w:w="0" w:type="dxa"/>
        <w:bottom w:w="0" w:type="dxa"/>
      </w:tblCellMar>
    </w:tblPr>
  </w:style>
  <w:style w:type="table" w:customStyle="1" w:styleId="898">
    <w:name w:val="Таблица-сетка 6 цветная1"/>
    <w:uiPriority w:val="99"/>
    <w:rPr>
      <w:lang w:eastAsia="zh-CN"/>
    </w:rPr>
    <w:tblPr>
      <w:tblStyleRowBandSize w:val="1"/>
      <w:tblStyleColBandSize w:val="1"/>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customStyle="1" w:styleId="899">
    <w:name w:val="Grid Table 6 Colorful - Accent 1"/>
    <w:uiPriority w:val="99"/>
    <w:rPr>
      <w:lang w:eastAsia="zh-CN"/>
    </w:rPr>
    <w:tblPr>
      <w:tblStyleRowBandSize w:val="1"/>
      <w:tblStyleColBandSize w:val="1"/>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customStyle="1" w:styleId="900">
    <w:name w:val="Grid Table 6 Colorful - Accent 2"/>
    <w:uiPriority w:val="99"/>
    <w:rPr>
      <w:lang w:eastAsia="zh-CN"/>
    </w:rPr>
    <w:tblPr>
      <w:tblStyleRowBandSize w:val="1"/>
      <w:tblStyleColBandSize w:val="1"/>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customStyle="1" w:styleId="901">
    <w:name w:val="Grid Table 6 Colorful - Accent 3"/>
    <w:uiPriority w:val="99"/>
    <w:rPr>
      <w:lang w:eastAsia="zh-CN"/>
    </w:rPr>
    <w:tblPr>
      <w:tblStyleRowBandSize w:val="1"/>
      <w:tblStyleColBandSize w:val="1"/>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customStyle="1" w:styleId="902">
    <w:name w:val="Grid Table 6 Colorful - Accent 4"/>
    <w:uiPriority w:val="99"/>
    <w:rPr>
      <w:lang w:eastAsia="zh-CN"/>
    </w:rPr>
    <w:tblPr>
      <w:tblStyleRowBandSize w:val="1"/>
      <w:tblStyleColBandSize w:val="1"/>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customStyle="1" w:styleId="903">
    <w:name w:val="Grid Table 6 Colorful - Accent 5"/>
    <w:uiPriority w:val="99"/>
    <w:rPr>
      <w:lang w:eastAsia="zh-CN"/>
    </w:rPr>
    <w:tblPr>
      <w:tblStyleRowBandSize w:val="1"/>
      <w:tblStyleColBandSize w:val="1"/>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left w:w="0" w:type="dxa"/>
        <w:top w:w="0" w:type="dxa"/>
        <w:right w:w="0" w:type="dxa"/>
        <w:bottom w:w="0" w:type="dxa"/>
      </w:tblCellMar>
    </w:tblPr>
  </w:style>
  <w:style w:type="table" w:customStyle="1" w:styleId="904">
    <w:name w:val="Grid Table 6 Colorful - Accent 6"/>
    <w:uiPriority w:val="99"/>
    <w:rPr>
      <w:lang w:eastAsia="zh-CN"/>
    </w:rPr>
    <w:tblPr>
      <w:tblStyleRowBandSize w:val="1"/>
      <w:tblStyleColBandSize w:val="1"/>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left w:w="0" w:type="dxa"/>
        <w:top w:w="0" w:type="dxa"/>
        <w:right w:w="0" w:type="dxa"/>
        <w:bottom w:w="0" w:type="dxa"/>
      </w:tblCellMar>
    </w:tblPr>
  </w:style>
  <w:style w:type="table" w:customStyle="1" w:styleId="905">
    <w:name w:val="Таблица-сетка 7 цветная1"/>
    <w:uiPriority w:val="99"/>
    <w:rPr>
      <w:lang w:eastAsia="zh-CN"/>
    </w:rPr>
    <w:tblPr>
      <w:tblStyleRowBandSize w:val="1"/>
      <w:tblStyleColBandSize w:val="1"/>
      <w:tblBorders>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customStyle="1" w:styleId="906">
    <w:name w:val="Grid Table 7 Colorful - Accent 1"/>
    <w:uiPriority w:val="99"/>
    <w:rPr>
      <w:lang w:eastAsia="zh-CN"/>
    </w:rPr>
    <w:tblPr>
      <w:tblStyleRowBandSize w:val="1"/>
      <w:tblStyleColBandSize w:val="1"/>
      <w:tblBorders>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customStyle="1" w:styleId="907">
    <w:name w:val="Grid Table 7 Colorful - Accent 2"/>
    <w:uiPriority w:val="99"/>
    <w:rPr>
      <w:lang w:eastAsia="zh-CN"/>
    </w:rPr>
    <w:tblPr>
      <w:tblStyleRowBandSize w:val="1"/>
      <w:tblStyleColBandSize w:val="1"/>
      <w:tblBorders>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customStyle="1" w:styleId="908">
    <w:name w:val="Grid Table 7 Colorful - Accent 3"/>
    <w:uiPriority w:val="99"/>
    <w:rPr>
      <w:lang w:eastAsia="zh-CN"/>
    </w:rPr>
    <w:tblPr>
      <w:tblStyleRowBandSize w:val="1"/>
      <w:tblStyleColBandSize w:val="1"/>
      <w:tblBorders>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customStyle="1" w:styleId="909">
    <w:name w:val="Grid Table 7 Colorful - Accent 4"/>
    <w:uiPriority w:val="99"/>
    <w:rPr>
      <w:lang w:eastAsia="zh-CN"/>
    </w:rPr>
    <w:tblPr>
      <w:tblStyleRowBandSize w:val="1"/>
      <w:tblStyleColBandSize w:val="1"/>
      <w:tblBorders>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customStyle="1" w:styleId="910">
    <w:name w:val="Grid Table 7 Colorful - Accent 5"/>
    <w:uiPriority w:val="99"/>
    <w:rPr>
      <w:lang w:eastAsia="zh-CN"/>
    </w:rPr>
    <w:tblPr>
      <w:tblStyleRowBandSize w:val="1"/>
      <w:tblStyleColBandSize w:val="1"/>
      <w:tblBorders>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customStyle="1" w:styleId="911">
    <w:name w:val="Grid Table 7 Colorful - Accent 6"/>
    <w:uiPriority w:val="99"/>
    <w:rPr>
      <w:lang w:eastAsia="zh-CN"/>
    </w:rPr>
    <w:tblPr>
      <w:tblStyleRowBandSize w:val="1"/>
      <w:tblStyleColBandSize w:val="1"/>
      <w:tblBorders>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customStyle="1" w:styleId="912">
    <w:name w:val="Список-таблица 1 светлая1"/>
    <w:uiPriority w:val="99"/>
    <w:rPr>
      <w:lang w:eastAsia="zh-CN"/>
    </w:rPr>
    <w:tblPr>
      <w:tblStyleRowBandSize w:val="1"/>
      <w:tblStyleColBandSize w:val="1"/>
      <w:tblCellMar>
        <w:left w:w="0" w:type="dxa"/>
        <w:top w:w="0" w:type="dxa"/>
        <w:right w:w="0" w:type="dxa"/>
        <w:bottom w:w="0" w:type="dxa"/>
      </w:tblCellMar>
    </w:tblPr>
  </w:style>
  <w:style w:type="table" w:customStyle="1" w:styleId="913">
    <w:name w:val="List Table 1 Light - Accent 1"/>
    <w:uiPriority w:val="99"/>
    <w:rPr>
      <w:lang w:eastAsia="zh-CN"/>
    </w:rPr>
    <w:tblPr>
      <w:tblStyleRowBandSize w:val="1"/>
      <w:tblStyleColBandSize w:val="1"/>
      <w:tblCellMar>
        <w:left w:w="0" w:type="dxa"/>
        <w:top w:w="0" w:type="dxa"/>
        <w:right w:w="0" w:type="dxa"/>
        <w:bottom w:w="0" w:type="dxa"/>
      </w:tblCellMar>
    </w:tblPr>
  </w:style>
  <w:style w:type="table" w:customStyle="1" w:styleId="914">
    <w:name w:val="List Table 1 Light - Accent 2"/>
    <w:uiPriority w:val="99"/>
    <w:rPr>
      <w:lang w:eastAsia="zh-CN"/>
    </w:rPr>
    <w:tblPr>
      <w:tblStyleRowBandSize w:val="1"/>
      <w:tblStyleColBandSize w:val="1"/>
      <w:tblCellMar>
        <w:left w:w="0" w:type="dxa"/>
        <w:top w:w="0" w:type="dxa"/>
        <w:right w:w="0" w:type="dxa"/>
        <w:bottom w:w="0" w:type="dxa"/>
      </w:tblCellMar>
    </w:tblPr>
  </w:style>
  <w:style w:type="table" w:customStyle="1" w:styleId="915">
    <w:name w:val="List Table 1 Light - Accent 3"/>
    <w:uiPriority w:val="99"/>
    <w:rPr>
      <w:lang w:eastAsia="zh-CN"/>
    </w:rPr>
    <w:tblPr>
      <w:tblStyleRowBandSize w:val="1"/>
      <w:tblStyleColBandSize w:val="1"/>
      <w:tblCellMar>
        <w:left w:w="0" w:type="dxa"/>
        <w:top w:w="0" w:type="dxa"/>
        <w:right w:w="0" w:type="dxa"/>
        <w:bottom w:w="0" w:type="dxa"/>
      </w:tblCellMar>
    </w:tblPr>
  </w:style>
  <w:style w:type="table" w:customStyle="1" w:styleId="916">
    <w:name w:val="List Table 1 Light - Accent 4"/>
    <w:uiPriority w:val="99"/>
    <w:rPr>
      <w:lang w:eastAsia="zh-CN"/>
    </w:rPr>
    <w:tblPr>
      <w:tblStyleRowBandSize w:val="1"/>
      <w:tblStyleColBandSize w:val="1"/>
      <w:tblCellMar>
        <w:left w:w="0" w:type="dxa"/>
        <w:top w:w="0" w:type="dxa"/>
        <w:right w:w="0" w:type="dxa"/>
        <w:bottom w:w="0" w:type="dxa"/>
      </w:tblCellMar>
    </w:tblPr>
  </w:style>
  <w:style w:type="table" w:customStyle="1" w:styleId="917">
    <w:name w:val="List Table 1 Light - Accent 5"/>
    <w:uiPriority w:val="99"/>
    <w:rPr>
      <w:lang w:eastAsia="zh-CN"/>
    </w:rPr>
    <w:tblPr>
      <w:tblStyleRowBandSize w:val="1"/>
      <w:tblStyleColBandSize w:val="1"/>
      <w:tblCellMar>
        <w:left w:w="0" w:type="dxa"/>
        <w:top w:w="0" w:type="dxa"/>
        <w:right w:w="0" w:type="dxa"/>
        <w:bottom w:w="0" w:type="dxa"/>
      </w:tblCellMar>
    </w:tblPr>
  </w:style>
  <w:style w:type="table" w:customStyle="1" w:styleId="918">
    <w:name w:val="List Table 1 Light - Accent 6"/>
    <w:uiPriority w:val="99"/>
    <w:rPr>
      <w:lang w:eastAsia="zh-CN"/>
    </w:rPr>
    <w:tblPr>
      <w:tblStyleRowBandSize w:val="1"/>
      <w:tblStyleColBandSize w:val="1"/>
      <w:tblCellMar>
        <w:left w:w="0" w:type="dxa"/>
        <w:top w:w="0" w:type="dxa"/>
        <w:right w:w="0" w:type="dxa"/>
        <w:bottom w:w="0" w:type="dxa"/>
      </w:tblCellMar>
    </w:tblPr>
  </w:style>
  <w:style w:type="table" w:customStyle="1" w:styleId="919">
    <w:name w:val="Список-таблица 21"/>
    <w:uiPriority w:val="99"/>
    <w:rPr>
      <w:lang w:eastAsia="zh-CN"/>
    </w:rPr>
    <w:tblPr>
      <w:tblStyleRowBandSize w:val="1"/>
      <w:tblStyleColBandSize w:val="1"/>
      <w:tblBorders>
        <w:top w:val="single" w:color="6F6F6F" w:sz="4" w:space="0"/>
        <w:bottom w:val="single" w:color="6F6F6F" w:sz="4" w:space="0"/>
        <w:insideH w:val="single" w:color="6F6F6F" w:sz="4" w:space="0"/>
      </w:tblBorders>
      <w:tblCellMar>
        <w:left w:w="0" w:type="dxa"/>
        <w:top w:w="0" w:type="dxa"/>
        <w:right w:w="0" w:type="dxa"/>
        <w:bottom w:w="0" w:type="dxa"/>
      </w:tblCellMar>
    </w:tblPr>
  </w:style>
  <w:style w:type="table" w:customStyle="1" w:styleId="920">
    <w:name w:val="List Table 2 - Accent 1"/>
    <w:uiPriority w:val="99"/>
    <w:rPr>
      <w:lang w:eastAsia="zh-CN"/>
    </w:rPr>
    <w:tblPr>
      <w:tblStyleRowBandSize w:val="1"/>
      <w:tblStyleColBandSize w:val="1"/>
      <w:tblBorders>
        <w:top w:val="single" w:color="9BB7D9" w:sz="4" w:space="0"/>
        <w:bottom w:val="single" w:color="9BB7D9" w:sz="4" w:space="0"/>
        <w:insideH w:val="single" w:color="9BB7D9" w:sz="4" w:space="0"/>
      </w:tblBorders>
      <w:tblCellMar>
        <w:left w:w="0" w:type="dxa"/>
        <w:top w:w="0" w:type="dxa"/>
        <w:right w:w="0" w:type="dxa"/>
        <w:bottom w:w="0" w:type="dxa"/>
      </w:tblCellMar>
    </w:tblPr>
  </w:style>
  <w:style w:type="table" w:customStyle="1" w:styleId="921">
    <w:name w:val="List Table 2 - Accent 2"/>
    <w:uiPriority w:val="99"/>
    <w:rPr>
      <w:lang w:eastAsia="zh-CN"/>
    </w:rPr>
    <w:tblPr>
      <w:tblStyleRowBandSize w:val="1"/>
      <w:tblStyleColBandSize w:val="1"/>
      <w:tblBorders>
        <w:top w:val="single" w:color="DB9B9A" w:sz="4" w:space="0"/>
        <w:bottom w:val="single" w:color="DB9B9A" w:sz="4" w:space="0"/>
        <w:insideH w:val="single" w:color="DB9B9A" w:sz="4" w:space="0"/>
      </w:tblBorders>
      <w:tblCellMar>
        <w:left w:w="0" w:type="dxa"/>
        <w:top w:w="0" w:type="dxa"/>
        <w:right w:w="0" w:type="dxa"/>
        <w:bottom w:w="0" w:type="dxa"/>
      </w:tblCellMar>
    </w:tblPr>
  </w:style>
  <w:style w:type="table" w:customStyle="1" w:styleId="922">
    <w:name w:val="List Table 2 - Accent 3"/>
    <w:uiPriority w:val="99"/>
    <w:rPr>
      <w:lang w:eastAsia="zh-CN"/>
    </w:rPr>
    <w:tblPr>
      <w:tblStyleRowBandSize w:val="1"/>
      <w:tblStyleColBandSize w:val="1"/>
      <w:tblBorders>
        <w:top w:val="single" w:color="C6D8A1" w:sz="4" w:space="0"/>
        <w:bottom w:val="single" w:color="C6D8A1" w:sz="4" w:space="0"/>
        <w:insideH w:val="single" w:color="C6D8A1" w:sz="4" w:space="0"/>
      </w:tblBorders>
      <w:tblCellMar>
        <w:left w:w="0" w:type="dxa"/>
        <w:top w:w="0" w:type="dxa"/>
        <w:right w:w="0" w:type="dxa"/>
        <w:bottom w:w="0" w:type="dxa"/>
      </w:tblCellMar>
    </w:tblPr>
  </w:style>
  <w:style w:type="table" w:customStyle="1" w:styleId="923">
    <w:name w:val="List Table 2 - Accent 4"/>
    <w:uiPriority w:val="99"/>
    <w:rPr>
      <w:lang w:eastAsia="zh-CN"/>
    </w:rPr>
    <w:tblPr>
      <w:tblStyleRowBandSize w:val="1"/>
      <w:tblStyleColBandSize w:val="1"/>
      <w:tblBorders>
        <w:top w:val="single" w:color="B7A7CA" w:sz="4" w:space="0"/>
        <w:bottom w:val="single" w:color="B7A7CA" w:sz="4" w:space="0"/>
        <w:insideH w:val="single" w:color="B7A7CA" w:sz="4" w:space="0"/>
      </w:tblBorders>
      <w:tblCellMar>
        <w:left w:w="0" w:type="dxa"/>
        <w:top w:w="0" w:type="dxa"/>
        <w:right w:w="0" w:type="dxa"/>
        <w:bottom w:w="0" w:type="dxa"/>
      </w:tblCellMar>
    </w:tblPr>
  </w:style>
  <w:style w:type="table" w:customStyle="1" w:styleId="924">
    <w:name w:val="List Table 2 - Accent 5"/>
    <w:uiPriority w:val="99"/>
    <w:rPr>
      <w:lang w:eastAsia="zh-CN"/>
    </w:rPr>
    <w:tblPr>
      <w:tblStyleRowBandSize w:val="1"/>
      <w:tblStyleColBandSize w:val="1"/>
      <w:tblBorders>
        <w:top w:val="single" w:color="99D0DE" w:sz="4" w:space="0"/>
        <w:bottom w:val="single" w:color="99D0DE" w:sz="4" w:space="0"/>
        <w:insideH w:val="single" w:color="99D0DE" w:sz="4" w:space="0"/>
      </w:tblBorders>
      <w:tblCellMar>
        <w:left w:w="0" w:type="dxa"/>
        <w:top w:w="0" w:type="dxa"/>
        <w:right w:w="0" w:type="dxa"/>
        <w:bottom w:w="0" w:type="dxa"/>
      </w:tblCellMar>
    </w:tblPr>
  </w:style>
  <w:style w:type="table" w:customStyle="1" w:styleId="925">
    <w:name w:val="List Table 2 - Accent 6"/>
    <w:uiPriority w:val="99"/>
    <w:rPr>
      <w:lang w:eastAsia="zh-CN"/>
    </w:rPr>
    <w:tblPr>
      <w:tblStyleRowBandSize w:val="1"/>
      <w:tblStyleColBandSize w:val="1"/>
      <w:tblBorders>
        <w:top w:val="single" w:color="FAC396" w:sz="4" w:space="0"/>
        <w:bottom w:val="single" w:color="FAC396" w:sz="4" w:space="0"/>
        <w:insideH w:val="single" w:color="FAC396" w:sz="4" w:space="0"/>
      </w:tblBorders>
      <w:tblCellMar>
        <w:left w:w="0" w:type="dxa"/>
        <w:top w:w="0" w:type="dxa"/>
        <w:right w:w="0" w:type="dxa"/>
        <w:bottom w:w="0" w:type="dxa"/>
      </w:tblCellMar>
    </w:tblPr>
  </w:style>
  <w:style w:type="table" w:customStyle="1" w:styleId="926">
    <w:name w:val="Список-таблица 31"/>
    <w:uiPriority w:val="99"/>
    <w:rPr>
      <w:lang w:eastAsia="zh-CN"/>
    </w:rPr>
    <w:tblPr>
      <w:tblStyleRowBandSize w:val="1"/>
      <w:tblStyleColBandSize w:val="1"/>
      <w:tblBorders>
        <w:top w:val="single" w:color="000000" w:sz="4" w:space="0"/>
        <w:left w:val="single" w:color="000000" w:sz="4" w:space="0"/>
        <w:bottom w:val="single" w:color="000000" w:sz="4" w:space="0"/>
        <w:right w:val="single" w:color="000000" w:sz="4" w:space="0"/>
      </w:tblBorders>
      <w:tblCellMar>
        <w:left w:w="0" w:type="dxa"/>
        <w:top w:w="0" w:type="dxa"/>
        <w:right w:w="0" w:type="dxa"/>
        <w:bottom w:w="0" w:type="dxa"/>
      </w:tblCellMar>
    </w:tblPr>
  </w:style>
  <w:style w:type="table" w:customStyle="1" w:styleId="927">
    <w:name w:val="List Table 3 - Accent 1"/>
    <w:uiPriority w:val="99"/>
    <w:rPr>
      <w:lang w:eastAsia="zh-CN"/>
    </w:rPr>
    <w:tblPr>
      <w:tblStyleRowBandSize w:val="1"/>
      <w:tblStyleColBandSize w:val="1"/>
      <w:tblBorders>
        <w:top w:val="single" w:color="4F81BD" w:sz="4" w:space="0"/>
        <w:left w:val="single" w:color="4F81BD" w:sz="4" w:space="0"/>
        <w:bottom w:val="single" w:color="4F81BD" w:sz="4" w:space="0"/>
        <w:right w:val="single" w:color="4F81BD" w:sz="4" w:space="0"/>
      </w:tblBorders>
      <w:tblCellMar>
        <w:left w:w="0" w:type="dxa"/>
        <w:top w:w="0" w:type="dxa"/>
        <w:right w:w="0" w:type="dxa"/>
        <w:bottom w:w="0" w:type="dxa"/>
      </w:tblCellMar>
    </w:tblPr>
  </w:style>
  <w:style w:type="table" w:customStyle="1" w:styleId="928">
    <w:name w:val="List Table 3 - Accent 2"/>
    <w:uiPriority w:val="99"/>
    <w:rPr>
      <w:lang w:eastAsia="zh-CN"/>
    </w:rPr>
    <w:tblPr>
      <w:tblStyleRowBandSize w:val="1"/>
      <w:tblStyleColBandSize w:val="1"/>
      <w:tblBorders>
        <w:top w:val="single" w:color="D99695" w:sz="4" w:space="0"/>
        <w:left w:val="single" w:color="D99695" w:sz="4" w:space="0"/>
        <w:bottom w:val="single" w:color="D99695" w:sz="4" w:space="0"/>
        <w:right w:val="single" w:color="D99695" w:sz="4" w:space="0"/>
      </w:tblBorders>
      <w:tblCellMar>
        <w:left w:w="0" w:type="dxa"/>
        <w:top w:w="0" w:type="dxa"/>
        <w:right w:w="0" w:type="dxa"/>
        <w:bottom w:w="0" w:type="dxa"/>
      </w:tblCellMar>
    </w:tblPr>
  </w:style>
  <w:style w:type="table" w:customStyle="1" w:styleId="929">
    <w:name w:val="List Table 3 - Accent 3"/>
    <w:uiPriority w:val="99"/>
    <w:rPr>
      <w:lang w:eastAsia="zh-CN"/>
    </w:rPr>
    <w:tblPr>
      <w:tblStyleRowBandSize w:val="1"/>
      <w:tblStyleColBandSize w:val="1"/>
      <w:tblBorders>
        <w:top w:val="single" w:color="C3D69B" w:sz="4" w:space="0"/>
        <w:left w:val="single" w:color="C3D69B" w:sz="4" w:space="0"/>
        <w:bottom w:val="single" w:color="C3D69B" w:sz="4" w:space="0"/>
        <w:right w:val="single" w:color="C3D69B" w:sz="4" w:space="0"/>
      </w:tblBorders>
      <w:tblCellMar>
        <w:left w:w="0" w:type="dxa"/>
        <w:top w:w="0" w:type="dxa"/>
        <w:right w:w="0" w:type="dxa"/>
        <w:bottom w:w="0" w:type="dxa"/>
      </w:tblCellMar>
    </w:tblPr>
  </w:style>
  <w:style w:type="table" w:customStyle="1" w:styleId="930">
    <w:name w:val="List Table 3 - Accent 4"/>
    <w:uiPriority w:val="99"/>
    <w:rPr>
      <w:lang w:eastAsia="zh-CN"/>
    </w:rPr>
    <w:tblPr>
      <w:tblStyleRowBandSize w:val="1"/>
      <w:tblStyleColBandSize w:val="1"/>
      <w:tblBorders>
        <w:top w:val="single" w:color="B2A1C6" w:sz="4" w:space="0"/>
        <w:left w:val="single" w:color="B2A1C6" w:sz="4" w:space="0"/>
        <w:bottom w:val="single" w:color="B2A1C6" w:sz="4" w:space="0"/>
        <w:right w:val="single" w:color="B2A1C6" w:sz="4" w:space="0"/>
      </w:tblBorders>
      <w:tblCellMar>
        <w:left w:w="0" w:type="dxa"/>
        <w:top w:w="0" w:type="dxa"/>
        <w:right w:w="0" w:type="dxa"/>
        <w:bottom w:w="0" w:type="dxa"/>
      </w:tblCellMar>
    </w:tblPr>
  </w:style>
  <w:style w:type="table" w:customStyle="1" w:styleId="931">
    <w:name w:val="List Table 3 - Accent 5"/>
    <w:uiPriority w:val="99"/>
    <w:rPr>
      <w:lang w:eastAsia="zh-CN"/>
    </w:rPr>
    <w:tblPr>
      <w:tblStyleRowBandSize w:val="1"/>
      <w:tblStyleColBandSize w:val="1"/>
      <w:tblBorders>
        <w:top w:val="single" w:color="92CCDC" w:sz="4" w:space="0"/>
        <w:left w:val="single" w:color="92CCDC" w:sz="4" w:space="0"/>
        <w:bottom w:val="single" w:color="92CCDC" w:sz="4" w:space="0"/>
        <w:right w:val="single" w:color="92CCDC" w:sz="4" w:space="0"/>
      </w:tblBorders>
      <w:tblCellMar>
        <w:left w:w="0" w:type="dxa"/>
        <w:top w:w="0" w:type="dxa"/>
        <w:right w:w="0" w:type="dxa"/>
        <w:bottom w:w="0" w:type="dxa"/>
      </w:tblCellMar>
    </w:tblPr>
  </w:style>
  <w:style w:type="table" w:customStyle="1" w:styleId="932">
    <w:name w:val="List Table 3 - Accent 6"/>
    <w:uiPriority w:val="99"/>
    <w:rPr>
      <w:lang w:eastAsia="zh-CN"/>
    </w:rPr>
    <w:tblPr>
      <w:tblStyleRowBandSize w:val="1"/>
      <w:tblStyleColBandSize w:val="1"/>
      <w:tblBorders>
        <w:top w:val="single" w:color="FAC090" w:sz="4" w:space="0"/>
        <w:left w:val="single" w:color="FAC090" w:sz="4" w:space="0"/>
        <w:bottom w:val="single" w:color="FAC090" w:sz="4" w:space="0"/>
        <w:right w:val="single" w:color="FAC090" w:sz="4" w:space="0"/>
      </w:tblBorders>
      <w:tblCellMar>
        <w:left w:w="0" w:type="dxa"/>
        <w:top w:w="0" w:type="dxa"/>
        <w:right w:w="0" w:type="dxa"/>
        <w:bottom w:w="0" w:type="dxa"/>
      </w:tblCellMar>
    </w:tblPr>
  </w:style>
  <w:style w:type="table" w:customStyle="1" w:styleId="933">
    <w:name w:val="Список-таблица 41"/>
    <w:uiPriority w:val="99"/>
    <w:rPr>
      <w:lang w:eastAsia="zh-CN"/>
    </w:rPr>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tblBorders>
      <w:tblCellMar>
        <w:left w:w="0" w:type="dxa"/>
        <w:top w:w="0" w:type="dxa"/>
        <w:right w:w="0" w:type="dxa"/>
        <w:bottom w:w="0" w:type="dxa"/>
      </w:tblCellMar>
    </w:tblPr>
  </w:style>
  <w:style w:type="table" w:customStyle="1" w:styleId="934">
    <w:name w:val="List Table 4 - Accent 1"/>
    <w:uiPriority w:val="99"/>
    <w:rPr>
      <w:lang w:eastAsia="zh-CN"/>
    </w:rPr>
    <w:tblPr>
      <w:tblStyleRowBandSize w:val="1"/>
      <w:tblStyleColBandSize w:val="1"/>
      <w:tblBorders>
        <w:top w:val="single" w:color="9BB7D9" w:sz="4" w:space="0"/>
        <w:left w:val="single" w:color="9BB7D9" w:sz="4" w:space="0"/>
        <w:bottom w:val="single" w:color="9BB7D9" w:sz="4" w:space="0"/>
        <w:right w:val="single" w:color="9BB7D9" w:sz="4" w:space="0"/>
        <w:insideH w:val="single" w:color="9BB7D9" w:sz="4" w:space="0"/>
      </w:tblBorders>
      <w:tblCellMar>
        <w:left w:w="0" w:type="dxa"/>
        <w:top w:w="0" w:type="dxa"/>
        <w:right w:w="0" w:type="dxa"/>
        <w:bottom w:w="0" w:type="dxa"/>
      </w:tblCellMar>
    </w:tblPr>
  </w:style>
  <w:style w:type="table" w:customStyle="1" w:styleId="935">
    <w:name w:val="List Table 4 - Accent 2"/>
    <w:uiPriority w:val="99"/>
    <w:rPr>
      <w:lang w:eastAsia="zh-CN"/>
    </w:rPr>
    <w:tblPr>
      <w:tblStyleRowBandSize w:val="1"/>
      <w:tblStyleColBandSize w:val="1"/>
      <w:tblBorders>
        <w:top w:val="single" w:color="DB9B9A" w:sz="4" w:space="0"/>
        <w:left w:val="single" w:color="DB9B9A" w:sz="4" w:space="0"/>
        <w:bottom w:val="single" w:color="DB9B9A" w:sz="4" w:space="0"/>
        <w:right w:val="single" w:color="DB9B9A" w:sz="4" w:space="0"/>
        <w:insideH w:val="single" w:color="DB9B9A" w:sz="4" w:space="0"/>
      </w:tblBorders>
      <w:tblCellMar>
        <w:left w:w="0" w:type="dxa"/>
        <w:top w:w="0" w:type="dxa"/>
        <w:right w:w="0" w:type="dxa"/>
        <w:bottom w:w="0" w:type="dxa"/>
      </w:tblCellMar>
    </w:tblPr>
  </w:style>
  <w:style w:type="table" w:customStyle="1" w:styleId="936">
    <w:name w:val="List Table 4 - Accent 3"/>
    <w:uiPriority w:val="99"/>
    <w:rPr>
      <w:lang w:eastAsia="zh-CN"/>
    </w:rPr>
    <w:tblPr>
      <w:tblStyleRowBandSize w:val="1"/>
      <w:tblStyleColBandSize w:val="1"/>
      <w:tblBorders>
        <w:top w:val="single" w:color="C6D8A1" w:sz="4" w:space="0"/>
        <w:left w:val="single" w:color="C6D8A1" w:sz="4" w:space="0"/>
        <w:bottom w:val="single" w:color="C6D8A1" w:sz="4" w:space="0"/>
        <w:right w:val="single" w:color="C6D8A1" w:sz="4" w:space="0"/>
        <w:insideH w:val="single" w:color="C6D8A1" w:sz="4" w:space="0"/>
      </w:tblBorders>
      <w:tblCellMar>
        <w:left w:w="0" w:type="dxa"/>
        <w:top w:w="0" w:type="dxa"/>
        <w:right w:w="0" w:type="dxa"/>
        <w:bottom w:w="0" w:type="dxa"/>
      </w:tblCellMar>
    </w:tblPr>
  </w:style>
  <w:style w:type="table" w:customStyle="1" w:styleId="937">
    <w:name w:val="List Table 4 - Accent 4"/>
    <w:uiPriority w:val="99"/>
    <w:rPr>
      <w:lang w:eastAsia="zh-CN"/>
    </w:rPr>
    <w:tblPr>
      <w:tblStyleRowBandSize w:val="1"/>
      <w:tblStyleColBandSize w:val="1"/>
      <w:tblBorders>
        <w:top w:val="single" w:color="B7A7CA" w:sz="4" w:space="0"/>
        <w:left w:val="single" w:color="B7A7CA" w:sz="4" w:space="0"/>
        <w:bottom w:val="single" w:color="B7A7CA" w:sz="4" w:space="0"/>
        <w:right w:val="single" w:color="B7A7CA" w:sz="4" w:space="0"/>
        <w:insideH w:val="single" w:color="B7A7CA" w:sz="4" w:space="0"/>
      </w:tblBorders>
      <w:tblCellMar>
        <w:left w:w="0" w:type="dxa"/>
        <w:top w:w="0" w:type="dxa"/>
        <w:right w:w="0" w:type="dxa"/>
        <w:bottom w:w="0" w:type="dxa"/>
      </w:tblCellMar>
    </w:tblPr>
  </w:style>
  <w:style w:type="table" w:customStyle="1" w:styleId="938">
    <w:name w:val="List Table 4 - Accent 5"/>
    <w:uiPriority w:val="99"/>
    <w:rPr>
      <w:lang w:eastAsia="zh-CN"/>
    </w:rPr>
    <w:tblPr>
      <w:tblStyleRowBandSize w:val="1"/>
      <w:tblStyleColBandSize w:val="1"/>
      <w:tblBorders>
        <w:top w:val="single" w:color="99D0DE" w:sz="4" w:space="0"/>
        <w:left w:val="single" w:color="99D0DE" w:sz="4" w:space="0"/>
        <w:bottom w:val="single" w:color="99D0DE" w:sz="4" w:space="0"/>
        <w:right w:val="single" w:color="99D0DE" w:sz="4" w:space="0"/>
        <w:insideH w:val="single" w:color="99D0DE" w:sz="4" w:space="0"/>
      </w:tblBorders>
      <w:tblCellMar>
        <w:left w:w="0" w:type="dxa"/>
        <w:top w:w="0" w:type="dxa"/>
        <w:right w:w="0" w:type="dxa"/>
        <w:bottom w:w="0" w:type="dxa"/>
      </w:tblCellMar>
    </w:tblPr>
  </w:style>
  <w:style w:type="table" w:customStyle="1" w:styleId="939">
    <w:name w:val="List Table 4 - Accent 6"/>
    <w:uiPriority w:val="99"/>
    <w:rPr>
      <w:lang w:eastAsia="zh-CN"/>
    </w:rPr>
    <w:tblPr>
      <w:tblStyleRowBandSize w:val="1"/>
      <w:tblStyleColBandSize w:val="1"/>
      <w:tblBorders>
        <w:top w:val="single" w:color="FAC396" w:sz="4" w:space="0"/>
        <w:left w:val="single" w:color="FAC396" w:sz="4" w:space="0"/>
        <w:bottom w:val="single" w:color="FAC396" w:sz="4" w:space="0"/>
        <w:right w:val="single" w:color="FAC396" w:sz="4" w:space="0"/>
        <w:insideH w:val="single" w:color="FAC396" w:sz="4" w:space="0"/>
      </w:tblBorders>
      <w:tblCellMar>
        <w:left w:w="0" w:type="dxa"/>
        <w:top w:w="0" w:type="dxa"/>
        <w:right w:w="0" w:type="dxa"/>
        <w:bottom w:w="0" w:type="dxa"/>
      </w:tblCellMar>
    </w:tblPr>
  </w:style>
  <w:style w:type="table" w:customStyle="1" w:styleId="940">
    <w:name w:val="Список-таблица 5 темная1"/>
    <w:uiPriority w:val="99"/>
    <w:rPr>
      <w:lang w:eastAsia="zh-CN"/>
    </w:rPr>
    <w:tblPr>
      <w:tblStyleRowBandSize w:val="1"/>
      <w:tblStyleColBandSize w:val="1"/>
      <w:tblBorders>
        <w:top w:val="single" w:color="7F7F7F" w:sz="32" w:space="0"/>
        <w:left w:val="single" w:color="7F7F7F" w:sz="32" w:space="0"/>
        <w:bottom w:val="single" w:color="7F7F7F" w:sz="32" w:space="0"/>
        <w:right w:val="single" w:color="7F7F7F" w:sz="32" w:space="0"/>
      </w:tblBorders>
      <w:tblCellMar>
        <w:left w:w="0" w:type="dxa"/>
        <w:top w:w="0" w:type="dxa"/>
        <w:right w:w="0" w:type="dxa"/>
        <w:bottom w:w="0" w:type="dxa"/>
      </w:tblCellMar>
    </w:tblPr>
  </w:style>
  <w:style w:type="table" w:customStyle="1" w:styleId="941">
    <w:name w:val="List Table 5 Dark - Accent 1"/>
    <w:uiPriority w:val="99"/>
    <w:rPr>
      <w:lang w:eastAsia="zh-CN"/>
    </w:rPr>
    <w:tblPr>
      <w:tblStyleRowBandSize w:val="1"/>
      <w:tblStyleColBandSize w:val="1"/>
      <w:tblBorders>
        <w:top w:val="single" w:color="4F81BD" w:sz="32" w:space="0"/>
        <w:left w:val="single" w:color="4F81BD" w:sz="32" w:space="0"/>
        <w:bottom w:val="single" w:color="4F81BD" w:sz="32" w:space="0"/>
        <w:right w:val="single" w:color="4F81BD" w:sz="32" w:space="0"/>
      </w:tblBorders>
      <w:tblCellMar>
        <w:left w:w="0" w:type="dxa"/>
        <w:top w:w="0" w:type="dxa"/>
        <w:right w:w="0" w:type="dxa"/>
        <w:bottom w:w="0" w:type="dxa"/>
      </w:tblCellMar>
    </w:tblPr>
  </w:style>
  <w:style w:type="table" w:customStyle="1" w:styleId="942">
    <w:name w:val="List Table 5 Dark - Accent 2"/>
    <w:uiPriority w:val="99"/>
    <w:rPr>
      <w:lang w:eastAsia="zh-CN"/>
    </w:rPr>
    <w:tblPr>
      <w:tblStyleRowBandSize w:val="1"/>
      <w:tblStyleColBandSize w:val="1"/>
      <w:tblBorders>
        <w:top w:val="single" w:color="D99695" w:sz="32" w:space="0"/>
        <w:left w:val="single" w:color="D99695" w:sz="32" w:space="0"/>
        <w:bottom w:val="single" w:color="D99695" w:sz="32" w:space="0"/>
        <w:right w:val="single" w:color="D99695" w:sz="32" w:space="0"/>
      </w:tblBorders>
      <w:tblCellMar>
        <w:left w:w="0" w:type="dxa"/>
        <w:top w:w="0" w:type="dxa"/>
        <w:right w:w="0" w:type="dxa"/>
        <w:bottom w:w="0" w:type="dxa"/>
      </w:tblCellMar>
    </w:tblPr>
  </w:style>
  <w:style w:type="table" w:customStyle="1" w:styleId="943">
    <w:name w:val="List Table 5 Dark - Accent 3"/>
    <w:uiPriority w:val="99"/>
    <w:rPr>
      <w:lang w:eastAsia="zh-CN"/>
    </w:rPr>
    <w:tblPr>
      <w:tblStyleRowBandSize w:val="1"/>
      <w:tblStyleColBandSize w:val="1"/>
      <w:tblBorders>
        <w:top w:val="single" w:color="C3D69B" w:sz="32" w:space="0"/>
        <w:left w:val="single" w:color="C3D69B" w:sz="32" w:space="0"/>
        <w:bottom w:val="single" w:color="C3D69B" w:sz="32" w:space="0"/>
        <w:right w:val="single" w:color="C3D69B" w:sz="32" w:space="0"/>
      </w:tblBorders>
      <w:tblCellMar>
        <w:left w:w="0" w:type="dxa"/>
        <w:top w:w="0" w:type="dxa"/>
        <w:right w:w="0" w:type="dxa"/>
        <w:bottom w:w="0" w:type="dxa"/>
      </w:tblCellMar>
    </w:tblPr>
  </w:style>
  <w:style w:type="table" w:customStyle="1" w:styleId="944">
    <w:name w:val="List Table 5 Dark - Accent 4"/>
    <w:uiPriority w:val="99"/>
    <w:rPr>
      <w:lang w:eastAsia="zh-CN"/>
    </w:rPr>
    <w:tblPr>
      <w:tblStyleRowBandSize w:val="1"/>
      <w:tblStyleColBandSize w:val="1"/>
      <w:tblBorders>
        <w:top w:val="single" w:color="B2A1C6" w:sz="32" w:space="0"/>
        <w:left w:val="single" w:color="B2A1C6" w:sz="32" w:space="0"/>
        <w:bottom w:val="single" w:color="B2A1C6" w:sz="32" w:space="0"/>
        <w:right w:val="single" w:color="B2A1C6" w:sz="32" w:space="0"/>
      </w:tblBorders>
      <w:tblCellMar>
        <w:left w:w="0" w:type="dxa"/>
        <w:top w:w="0" w:type="dxa"/>
        <w:right w:w="0" w:type="dxa"/>
        <w:bottom w:w="0" w:type="dxa"/>
      </w:tblCellMar>
    </w:tblPr>
  </w:style>
  <w:style w:type="table" w:customStyle="1" w:styleId="945">
    <w:name w:val="List Table 5 Dark - Accent 5"/>
    <w:uiPriority w:val="99"/>
    <w:rPr>
      <w:lang w:eastAsia="zh-CN"/>
    </w:rPr>
    <w:tblPr>
      <w:tblStyleRowBandSize w:val="1"/>
      <w:tblStyleColBandSize w:val="1"/>
      <w:tblBorders>
        <w:top w:val="single" w:color="92CCDC" w:sz="32" w:space="0"/>
        <w:left w:val="single" w:color="92CCDC" w:sz="32" w:space="0"/>
        <w:bottom w:val="single" w:color="92CCDC" w:sz="32" w:space="0"/>
        <w:right w:val="single" w:color="92CCDC" w:sz="32" w:space="0"/>
      </w:tblBorders>
      <w:tblCellMar>
        <w:left w:w="0" w:type="dxa"/>
        <w:top w:w="0" w:type="dxa"/>
        <w:right w:w="0" w:type="dxa"/>
        <w:bottom w:w="0" w:type="dxa"/>
      </w:tblCellMar>
    </w:tblPr>
  </w:style>
  <w:style w:type="table" w:customStyle="1" w:styleId="946">
    <w:name w:val="List Table 5 Dark - Accent 6"/>
    <w:uiPriority w:val="99"/>
    <w:rPr>
      <w:lang w:eastAsia="zh-CN"/>
    </w:rPr>
    <w:tblPr>
      <w:tblStyleRowBandSize w:val="1"/>
      <w:tblStyleColBandSize w:val="1"/>
      <w:tblBorders>
        <w:top w:val="single" w:color="FAC090" w:sz="32" w:space="0"/>
        <w:left w:val="single" w:color="FAC090" w:sz="32" w:space="0"/>
        <w:bottom w:val="single" w:color="FAC090" w:sz="32" w:space="0"/>
        <w:right w:val="single" w:color="FAC090" w:sz="32" w:space="0"/>
      </w:tblBorders>
      <w:tblCellMar>
        <w:left w:w="0" w:type="dxa"/>
        <w:top w:w="0" w:type="dxa"/>
        <w:right w:w="0" w:type="dxa"/>
        <w:bottom w:w="0" w:type="dxa"/>
      </w:tblCellMar>
    </w:tblPr>
  </w:style>
  <w:style w:type="table" w:customStyle="1" w:styleId="947">
    <w:name w:val="Список-таблица 6 цветная1"/>
    <w:uiPriority w:val="99"/>
    <w:rPr>
      <w:lang w:eastAsia="zh-CN"/>
    </w:rPr>
    <w:tblPr>
      <w:tblStyleRowBandSize w:val="1"/>
      <w:tblStyleColBandSize w:val="1"/>
      <w:tblBorders>
        <w:top w:val="single" w:color="7F7F7F" w:sz="4" w:space="0"/>
        <w:bottom w:val="single" w:color="7F7F7F" w:sz="4" w:space="0"/>
      </w:tblBorders>
      <w:tblCellMar>
        <w:left w:w="0" w:type="dxa"/>
        <w:top w:w="0" w:type="dxa"/>
        <w:right w:w="0" w:type="dxa"/>
        <w:bottom w:w="0" w:type="dxa"/>
      </w:tblCellMar>
    </w:tblPr>
  </w:style>
  <w:style w:type="table" w:customStyle="1" w:styleId="948">
    <w:name w:val="List Table 6 Colorful - Accent 1"/>
    <w:uiPriority w:val="99"/>
    <w:rPr>
      <w:lang w:eastAsia="zh-CN"/>
    </w:rPr>
    <w:tblPr>
      <w:tblStyleRowBandSize w:val="1"/>
      <w:tblStyleColBandSize w:val="1"/>
      <w:tblBorders>
        <w:top w:val="single" w:color="4F81BD" w:sz="4" w:space="0"/>
        <w:bottom w:val="single" w:color="4F81BD" w:sz="4" w:space="0"/>
      </w:tblBorders>
      <w:tblCellMar>
        <w:left w:w="0" w:type="dxa"/>
        <w:top w:w="0" w:type="dxa"/>
        <w:right w:w="0" w:type="dxa"/>
        <w:bottom w:w="0" w:type="dxa"/>
      </w:tblCellMar>
    </w:tblPr>
  </w:style>
  <w:style w:type="table" w:customStyle="1" w:styleId="949">
    <w:name w:val="List Table 6 Colorful - Accent 2"/>
    <w:uiPriority w:val="99"/>
    <w:rPr>
      <w:lang w:eastAsia="zh-CN"/>
    </w:rPr>
    <w:tblPr>
      <w:tblStyleRowBandSize w:val="1"/>
      <w:tblStyleColBandSize w:val="1"/>
      <w:tblBorders>
        <w:top w:val="single" w:color="D99695" w:sz="4" w:space="0"/>
        <w:bottom w:val="single" w:color="D99695" w:sz="4" w:space="0"/>
      </w:tblBorders>
      <w:tblCellMar>
        <w:left w:w="0" w:type="dxa"/>
        <w:top w:w="0" w:type="dxa"/>
        <w:right w:w="0" w:type="dxa"/>
        <w:bottom w:w="0" w:type="dxa"/>
      </w:tblCellMar>
    </w:tblPr>
  </w:style>
  <w:style w:type="table" w:customStyle="1" w:styleId="950">
    <w:name w:val="List Table 6 Colorful - Accent 3"/>
    <w:uiPriority w:val="99"/>
    <w:rPr>
      <w:lang w:eastAsia="zh-CN"/>
    </w:rPr>
    <w:tblPr>
      <w:tblStyleRowBandSize w:val="1"/>
      <w:tblStyleColBandSize w:val="1"/>
      <w:tblBorders>
        <w:top w:val="single" w:color="C3D69B" w:sz="4" w:space="0"/>
        <w:bottom w:val="single" w:color="C3D69B" w:sz="4" w:space="0"/>
      </w:tblBorders>
      <w:tblCellMar>
        <w:left w:w="0" w:type="dxa"/>
        <w:top w:w="0" w:type="dxa"/>
        <w:right w:w="0" w:type="dxa"/>
        <w:bottom w:w="0" w:type="dxa"/>
      </w:tblCellMar>
    </w:tblPr>
  </w:style>
  <w:style w:type="table" w:customStyle="1" w:styleId="951">
    <w:name w:val="List Table 6 Colorful - Accent 4"/>
    <w:uiPriority w:val="99"/>
    <w:rPr>
      <w:lang w:eastAsia="zh-CN"/>
    </w:rPr>
    <w:tblPr>
      <w:tblStyleRowBandSize w:val="1"/>
      <w:tblStyleColBandSize w:val="1"/>
      <w:tblBorders>
        <w:top w:val="single" w:color="B2A1C6" w:sz="4" w:space="0"/>
        <w:bottom w:val="single" w:color="B2A1C6" w:sz="4" w:space="0"/>
      </w:tblBorders>
      <w:tblCellMar>
        <w:left w:w="0" w:type="dxa"/>
        <w:top w:w="0" w:type="dxa"/>
        <w:right w:w="0" w:type="dxa"/>
        <w:bottom w:w="0" w:type="dxa"/>
      </w:tblCellMar>
    </w:tblPr>
  </w:style>
  <w:style w:type="table" w:customStyle="1" w:styleId="952">
    <w:name w:val="List Table 6 Colorful - Accent 5"/>
    <w:uiPriority w:val="99"/>
    <w:rPr>
      <w:lang w:eastAsia="zh-CN"/>
    </w:rPr>
    <w:tblPr>
      <w:tblStyleRowBandSize w:val="1"/>
      <w:tblStyleColBandSize w:val="1"/>
      <w:tblBorders>
        <w:top w:val="single" w:color="92CCDC" w:sz="4" w:space="0"/>
        <w:bottom w:val="single" w:color="92CCDC" w:sz="4" w:space="0"/>
      </w:tblBorders>
      <w:tblCellMar>
        <w:left w:w="0" w:type="dxa"/>
        <w:top w:w="0" w:type="dxa"/>
        <w:right w:w="0" w:type="dxa"/>
        <w:bottom w:w="0" w:type="dxa"/>
      </w:tblCellMar>
    </w:tblPr>
  </w:style>
  <w:style w:type="table" w:customStyle="1" w:styleId="953">
    <w:name w:val="List Table 6 Colorful - Accent 6"/>
    <w:uiPriority w:val="99"/>
    <w:rPr>
      <w:lang w:eastAsia="zh-CN"/>
    </w:rPr>
    <w:tblPr>
      <w:tblStyleRowBandSize w:val="1"/>
      <w:tblStyleColBandSize w:val="1"/>
      <w:tblBorders>
        <w:top w:val="single" w:color="FAC090" w:sz="4" w:space="0"/>
        <w:bottom w:val="single" w:color="FAC090" w:sz="4" w:space="0"/>
      </w:tblBorders>
      <w:tblCellMar>
        <w:left w:w="0" w:type="dxa"/>
        <w:top w:w="0" w:type="dxa"/>
        <w:right w:w="0" w:type="dxa"/>
        <w:bottom w:w="0" w:type="dxa"/>
      </w:tblCellMar>
    </w:tblPr>
  </w:style>
  <w:style w:type="table" w:customStyle="1" w:styleId="954">
    <w:name w:val="Список-таблица 7 цветная1"/>
    <w:uiPriority w:val="99"/>
    <w:rPr>
      <w:lang w:eastAsia="zh-CN"/>
    </w:rPr>
    <w:tblPr>
      <w:tblStyleRowBandSize w:val="1"/>
      <w:tblStyleColBandSize w:val="1"/>
      <w:tblBorders>
        <w:right w:val="single" w:color="7F7F7F" w:sz="4" w:space="0"/>
      </w:tblBorders>
      <w:tblCellMar>
        <w:left w:w="0" w:type="dxa"/>
        <w:top w:w="0" w:type="dxa"/>
        <w:right w:w="0" w:type="dxa"/>
        <w:bottom w:w="0" w:type="dxa"/>
      </w:tblCellMar>
    </w:tblPr>
  </w:style>
  <w:style w:type="table" w:customStyle="1" w:styleId="955">
    <w:name w:val="List Table 7 Colorful - Accent 1"/>
    <w:uiPriority w:val="99"/>
    <w:rPr>
      <w:lang w:eastAsia="zh-CN"/>
    </w:rPr>
    <w:tblPr>
      <w:tblStyleRowBandSize w:val="1"/>
      <w:tblStyleColBandSize w:val="1"/>
      <w:tblBorders>
        <w:right w:val="single" w:color="4F81BD" w:sz="4" w:space="0"/>
      </w:tblBorders>
      <w:tblCellMar>
        <w:left w:w="0" w:type="dxa"/>
        <w:top w:w="0" w:type="dxa"/>
        <w:right w:w="0" w:type="dxa"/>
        <w:bottom w:w="0" w:type="dxa"/>
      </w:tblCellMar>
    </w:tblPr>
  </w:style>
  <w:style w:type="table" w:customStyle="1" w:styleId="956">
    <w:name w:val="List Table 7 Colorful - Accent 2"/>
    <w:uiPriority w:val="99"/>
    <w:rPr>
      <w:lang w:eastAsia="zh-CN"/>
    </w:rPr>
    <w:tblPr>
      <w:tblStyleRowBandSize w:val="1"/>
      <w:tblStyleColBandSize w:val="1"/>
      <w:tblBorders>
        <w:right w:val="single" w:color="D99695" w:sz="4" w:space="0"/>
      </w:tblBorders>
      <w:tblCellMar>
        <w:left w:w="0" w:type="dxa"/>
        <w:top w:w="0" w:type="dxa"/>
        <w:right w:w="0" w:type="dxa"/>
        <w:bottom w:w="0" w:type="dxa"/>
      </w:tblCellMar>
    </w:tblPr>
  </w:style>
  <w:style w:type="table" w:customStyle="1" w:styleId="957">
    <w:name w:val="List Table 7 Colorful - Accent 3"/>
    <w:uiPriority w:val="99"/>
    <w:rPr>
      <w:lang w:eastAsia="zh-CN"/>
    </w:rPr>
    <w:tblPr>
      <w:tblStyleRowBandSize w:val="1"/>
      <w:tblStyleColBandSize w:val="1"/>
      <w:tblBorders>
        <w:right w:val="single" w:color="C3D69B" w:sz="4" w:space="0"/>
      </w:tblBorders>
      <w:tblCellMar>
        <w:left w:w="0" w:type="dxa"/>
        <w:top w:w="0" w:type="dxa"/>
        <w:right w:w="0" w:type="dxa"/>
        <w:bottom w:w="0" w:type="dxa"/>
      </w:tblCellMar>
    </w:tblPr>
  </w:style>
  <w:style w:type="table" w:customStyle="1" w:styleId="958">
    <w:name w:val="List Table 7 Colorful - Accent 4"/>
    <w:uiPriority w:val="99"/>
    <w:rPr>
      <w:lang w:eastAsia="zh-CN"/>
    </w:rPr>
    <w:tblPr>
      <w:tblStyleRowBandSize w:val="1"/>
      <w:tblStyleColBandSize w:val="1"/>
      <w:tblBorders>
        <w:right w:val="single" w:color="B2A1C6" w:sz="4" w:space="0"/>
      </w:tblBorders>
      <w:tblCellMar>
        <w:left w:w="0" w:type="dxa"/>
        <w:top w:w="0" w:type="dxa"/>
        <w:right w:w="0" w:type="dxa"/>
        <w:bottom w:w="0" w:type="dxa"/>
      </w:tblCellMar>
    </w:tblPr>
  </w:style>
  <w:style w:type="table" w:customStyle="1" w:styleId="959">
    <w:name w:val="List Table 7 Colorful - Accent 5"/>
    <w:uiPriority w:val="99"/>
    <w:rPr>
      <w:lang w:eastAsia="zh-CN"/>
    </w:rPr>
    <w:tblPr>
      <w:tblStyleRowBandSize w:val="1"/>
      <w:tblStyleColBandSize w:val="1"/>
      <w:tblBorders>
        <w:right w:val="single" w:color="92CCDC" w:sz="4" w:space="0"/>
      </w:tblBorders>
      <w:tblCellMar>
        <w:left w:w="0" w:type="dxa"/>
        <w:top w:w="0" w:type="dxa"/>
        <w:right w:w="0" w:type="dxa"/>
        <w:bottom w:w="0" w:type="dxa"/>
      </w:tblCellMar>
    </w:tblPr>
  </w:style>
  <w:style w:type="table" w:customStyle="1" w:styleId="960">
    <w:name w:val="List Table 7 Colorful - Accent 6"/>
    <w:uiPriority w:val="99"/>
    <w:rPr>
      <w:lang w:eastAsia="zh-CN"/>
    </w:rPr>
    <w:tblPr>
      <w:tblStyleRowBandSize w:val="1"/>
      <w:tblStyleColBandSize w:val="1"/>
      <w:tblBorders>
        <w:right w:val="single" w:color="FAC090" w:sz="4" w:space="0"/>
      </w:tblBorders>
      <w:tblCellMar>
        <w:left w:w="0" w:type="dxa"/>
        <w:top w:w="0" w:type="dxa"/>
        <w:right w:w="0" w:type="dxa"/>
        <w:bottom w:w="0" w:type="dxa"/>
      </w:tblCellMar>
    </w:tblPr>
  </w:style>
  <w:style w:type="table" w:customStyle="1" w:styleId="961">
    <w:name w:val="Lined - Accent"/>
    <w:uiPriority w:val="99"/>
    <w:tblPr>
      <w:tblStyleRowBandSize w:val="1"/>
      <w:tblStyleColBandSize w:val="1"/>
      <w:tblCellMar>
        <w:left w:w="0" w:type="dxa"/>
        <w:top w:w="0" w:type="dxa"/>
        <w:right w:w="0" w:type="dxa"/>
        <w:bottom w:w="0" w:type="dxa"/>
      </w:tblCellMar>
    </w:tblPr>
  </w:style>
  <w:style w:type="table" w:customStyle="1" w:styleId="962">
    <w:name w:val="Lined - Accent 1"/>
    <w:uiPriority w:val="99"/>
    <w:tblPr>
      <w:tblStyleRowBandSize w:val="1"/>
      <w:tblStyleColBandSize w:val="1"/>
      <w:tblCellMar>
        <w:left w:w="0" w:type="dxa"/>
        <w:top w:w="0" w:type="dxa"/>
        <w:right w:w="0" w:type="dxa"/>
        <w:bottom w:w="0" w:type="dxa"/>
      </w:tblCellMar>
    </w:tblPr>
  </w:style>
  <w:style w:type="table" w:customStyle="1" w:styleId="963">
    <w:name w:val="Lined - Accent 2"/>
    <w:uiPriority w:val="99"/>
    <w:tblPr>
      <w:tblStyleRowBandSize w:val="1"/>
      <w:tblStyleColBandSize w:val="1"/>
      <w:tblCellMar>
        <w:left w:w="0" w:type="dxa"/>
        <w:top w:w="0" w:type="dxa"/>
        <w:right w:w="0" w:type="dxa"/>
        <w:bottom w:w="0" w:type="dxa"/>
      </w:tblCellMar>
    </w:tblPr>
  </w:style>
  <w:style w:type="table" w:customStyle="1" w:styleId="964">
    <w:name w:val="Lined - Accent 3"/>
    <w:uiPriority w:val="99"/>
    <w:tblPr>
      <w:tblStyleRowBandSize w:val="1"/>
      <w:tblStyleColBandSize w:val="1"/>
      <w:tblCellMar>
        <w:left w:w="0" w:type="dxa"/>
        <w:top w:w="0" w:type="dxa"/>
        <w:right w:w="0" w:type="dxa"/>
        <w:bottom w:w="0" w:type="dxa"/>
      </w:tblCellMar>
    </w:tblPr>
  </w:style>
  <w:style w:type="table" w:customStyle="1" w:styleId="965">
    <w:name w:val="Lined - Accent 4"/>
    <w:uiPriority w:val="99"/>
    <w:tblPr>
      <w:tblStyleRowBandSize w:val="1"/>
      <w:tblStyleColBandSize w:val="1"/>
      <w:tblCellMar>
        <w:left w:w="0" w:type="dxa"/>
        <w:top w:w="0" w:type="dxa"/>
        <w:right w:w="0" w:type="dxa"/>
        <w:bottom w:w="0" w:type="dxa"/>
      </w:tblCellMar>
    </w:tblPr>
  </w:style>
  <w:style w:type="table" w:customStyle="1" w:styleId="966">
    <w:name w:val="Lined - Accent 5"/>
    <w:uiPriority w:val="99"/>
    <w:tblPr>
      <w:tblStyleRowBandSize w:val="1"/>
      <w:tblStyleColBandSize w:val="1"/>
      <w:tblCellMar>
        <w:left w:w="0" w:type="dxa"/>
        <w:top w:w="0" w:type="dxa"/>
        <w:right w:w="0" w:type="dxa"/>
        <w:bottom w:w="0" w:type="dxa"/>
      </w:tblCellMar>
    </w:tblPr>
  </w:style>
  <w:style w:type="table" w:customStyle="1" w:styleId="967">
    <w:name w:val="Lined - Accent 6"/>
    <w:uiPriority w:val="99"/>
    <w:tblPr>
      <w:tblStyleRowBandSize w:val="1"/>
      <w:tblStyleColBandSize w:val="1"/>
      <w:tblCellMar>
        <w:left w:w="0" w:type="dxa"/>
        <w:top w:w="0" w:type="dxa"/>
        <w:right w:w="0" w:type="dxa"/>
        <w:bottom w:w="0" w:type="dxa"/>
      </w:tblCellMar>
    </w:tblPr>
  </w:style>
  <w:style w:type="table" w:customStyle="1" w:styleId="968">
    <w:name w:val="Bordered &amp; Lined - Accent"/>
    <w:uiPriority w:val="99"/>
    <w:tblPr>
      <w:tblStyleRowBandSize w:val="1"/>
      <w:tblStyleColBandSize w:val="1"/>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left w:w="0" w:type="dxa"/>
        <w:top w:w="0" w:type="dxa"/>
        <w:right w:w="0" w:type="dxa"/>
        <w:bottom w:w="0" w:type="dxa"/>
      </w:tblCellMar>
    </w:tblPr>
  </w:style>
  <w:style w:type="table" w:customStyle="1" w:styleId="969">
    <w:name w:val="Bordered &amp; Lined - Accent 1"/>
    <w:uiPriority w:val="99"/>
    <w:tblPr>
      <w:tblStyleRowBandSize w:val="1"/>
      <w:tblStyleColBandSize w:val="1"/>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left w:w="0" w:type="dxa"/>
        <w:top w:w="0" w:type="dxa"/>
        <w:right w:w="0" w:type="dxa"/>
        <w:bottom w:w="0" w:type="dxa"/>
      </w:tblCellMar>
    </w:tblPr>
  </w:style>
  <w:style w:type="table" w:customStyle="1" w:styleId="970">
    <w:name w:val="Bordered &amp; Lined - Accent 2"/>
    <w:uiPriority w:val="99"/>
    <w:tblPr>
      <w:tblStyleRowBandSize w:val="1"/>
      <w:tblStyleColBandSize w:val="1"/>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left w:w="0" w:type="dxa"/>
        <w:top w:w="0" w:type="dxa"/>
        <w:right w:w="0" w:type="dxa"/>
        <w:bottom w:w="0" w:type="dxa"/>
      </w:tblCellMar>
    </w:tblPr>
  </w:style>
  <w:style w:type="table" w:customStyle="1" w:styleId="971">
    <w:name w:val="Bordered &amp; Lined - Accent 3"/>
    <w:uiPriority w:val="99"/>
    <w:tblPr>
      <w:tblStyleRowBandSize w:val="1"/>
      <w:tblStyleColBandSize w:val="1"/>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left w:w="0" w:type="dxa"/>
        <w:top w:w="0" w:type="dxa"/>
        <w:right w:w="0" w:type="dxa"/>
        <w:bottom w:w="0" w:type="dxa"/>
      </w:tblCellMar>
    </w:tblPr>
  </w:style>
  <w:style w:type="table" w:customStyle="1" w:styleId="972">
    <w:name w:val="Bordered &amp; Lined - Accent 4"/>
    <w:uiPriority w:val="99"/>
    <w:tblPr>
      <w:tblStyleRowBandSize w:val="1"/>
      <w:tblStyleColBandSize w:val="1"/>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left w:w="0" w:type="dxa"/>
        <w:top w:w="0" w:type="dxa"/>
        <w:right w:w="0" w:type="dxa"/>
        <w:bottom w:w="0" w:type="dxa"/>
      </w:tblCellMar>
    </w:tblPr>
  </w:style>
  <w:style w:type="table" w:customStyle="1" w:styleId="973">
    <w:name w:val="Bordered &amp; Lined - Accent 5"/>
    <w:uiPriority w:val="99"/>
    <w:tblPr>
      <w:tblStyleRowBandSize w:val="1"/>
      <w:tblStyleColBandSize w:val="1"/>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CellMar>
        <w:left w:w="0" w:type="dxa"/>
        <w:top w:w="0" w:type="dxa"/>
        <w:right w:w="0" w:type="dxa"/>
        <w:bottom w:w="0" w:type="dxa"/>
      </w:tblCellMar>
    </w:tblPr>
  </w:style>
  <w:style w:type="table" w:customStyle="1" w:styleId="974">
    <w:name w:val="Bordered &amp; Lined - Accent 6"/>
    <w:uiPriority w:val="99"/>
    <w:tblPr>
      <w:tblStyleRowBandSize w:val="1"/>
      <w:tblStyleColBandSize w:val="1"/>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left w:w="0" w:type="dxa"/>
        <w:top w:w="0" w:type="dxa"/>
        <w:right w:w="0" w:type="dxa"/>
        <w:bottom w:w="0" w:type="dxa"/>
      </w:tblCellMar>
    </w:tblPr>
  </w:style>
  <w:style w:type="table" w:customStyle="1" w:styleId="975">
    <w:name w:val="Bordered"/>
    <w:uiPriority w:val="99"/>
    <w:rPr>
      <w:lang w:eastAsia="zh-CN"/>
    </w:rPr>
    <w:tblPr>
      <w:tblStyleRowBandSize w:val="1"/>
      <w:tblStyleColBandSize w:val="1"/>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left w:w="0" w:type="dxa"/>
        <w:top w:w="0" w:type="dxa"/>
        <w:right w:w="0" w:type="dxa"/>
        <w:bottom w:w="0" w:type="dxa"/>
      </w:tblCellMar>
    </w:tblPr>
  </w:style>
  <w:style w:type="table" w:customStyle="1" w:styleId="976">
    <w:name w:val="Bordered - Accent 1"/>
    <w:uiPriority w:val="99"/>
    <w:rPr>
      <w:lang w:eastAsia="zh-CN"/>
    </w:rPr>
    <w:tblPr>
      <w:tblStyleRowBandSize w:val="1"/>
      <w:tblStyleColBandSize w:val="1"/>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customStyle="1" w:styleId="977">
    <w:name w:val="Bordered - Accent 2"/>
    <w:uiPriority w:val="99"/>
    <w:rPr>
      <w:lang w:eastAsia="zh-CN"/>
    </w:rPr>
    <w:tblPr>
      <w:tblStyleRowBandSize w:val="1"/>
      <w:tblStyleColBandSize w:val="1"/>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customStyle="1" w:styleId="978">
    <w:name w:val="Bordered - Accent 3"/>
    <w:uiPriority w:val="99"/>
    <w:rPr>
      <w:lang w:eastAsia="zh-CN"/>
    </w:rPr>
    <w:tblPr>
      <w:tblStyleRowBandSize w:val="1"/>
      <w:tblStyleColBandSize w:val="1"/>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customStyle="1" w:styleId="979">
    <w:name w:val="Bordered - Accent 4"/>
    <w:uiPriority w:val="99"/>
    <w:rPr>
      <w:lang w:eastAsia="zh-CN"/>
    </w:rPr>
    <w:tblPr>
      <w:tblStyleRowBandSize w:val="1"/>
      <w:tblStyleColBandSize w:val="1"/>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customStyle="1" w:styleId="980">
    <w:name w:val="Bordered - Accent 5"/>
    <w:uiPriority w:val="99"/>
    <w:rPr>
      <w:lang w:eastAsia="zh-CN"/>
    </w:rPr>
    <w:tblPr>
      <w:tblStyleRowBandSize w:val="1"/>
      <w:tblStyleColBandSize w:val="1"/>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customStyle="1" w:styleId="981">
    <w:name w:val="Bordered - Accent 6"/>
    <w:uiPriority w:val="99"/>
    <w:rPr>
      <w:lang w:eastAsia="zh-CN"/>
    </w:rPr>
    <w:tblPr>
      <w:tblStyleRowBandSize w:val="1"/>
      <w:tblStyleColBandSize w:val="1"/>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footer" Target="footer1.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ln w="25400"/>
        <a:ln w="38100"/>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01E98-9B4B-4D64-802C-F7D4921AB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Application>AlterOffice/2025.3.1.0$Linux_X86_64 LibreOffice_project/431cd1b79110582f53535c95ed0a2449aadc8bf9</Application>
  <AppVersion>15.0000</AppVersion>
  <Pages>25</Pages>
  <Words>10036</Words>
  <Characters>72853</Characters>
  <CharactersWithSpaces>82562</CharactersWithSpaces>
  <Paragraphs>435</Paragraphs>
  <Company>DVGK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2024-11-25T08:12:00Z</dcterms:created>
  <dc:creator>Копнова</dc:creator>
  <dc:description/>
  <dc:language>ru-RU</dc:language>
  <cp:lastModifiedBy>starodubova_en@DGK.RU</cp:lastModifiedBy>
  <dcterms:modified xsi:type="dcterms:W3CDTF">2026-07-31T09:50:11Z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file>